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0FC" w:rsidRPr="004E40FC" w:rsidRDefault="004E40FC" w:rsidP="004E40F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E40F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27 لسنة 45 ق ، جلسة 7-5-1979</w:t>
      </w:r>
    </w:p>
    <w:p w:rsidR="004E40FC" w:rsidRPr="004E40FC" w:rsidRDefault="004E40FC" w:rsidP="004E40FC">
      <w:pPr>
        <w:spacing w:after="0" w:line="240" w:lineRule="auto"/>
        <w:jc w:val="center"/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</w:pPr>
      <w:r w:rsidRPr="004E40F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E40FC" w:rsidRPr="004E40FC" w:rsidRDefault="004E40FC" w:rsidP="004E40F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E40FC" w:rsidRPr="004E40FC" w:rsidRDefault="004E40FC" w:rsidP="004E40F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4E40F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E40F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E40F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تنفيذ</w:t>
      </w:r>
    </w:p>
    <w:p w:rsidR="004E40FC" w:rsidRPr="004E40FC" w:rsidRDefault="004E40FC" w:rsidP="004E40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4E40F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E40F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تمثيل المصفى للشركة فى فترة </w:t>
      </w:r>
      <w:proofErr w:type="gramStart"/>
      <w:r w:rsidRPr="004E40FC">
        <w:rPr>
          <w:rFonts w:ascii="Simplified Arabic" w:eastAsia="Times New Roman" w:hAnsi="Simplified Arabic" w:cs="Simplified Arabic"/>
          <w:sz w:val="28"/>
          <w:szCs w:val="28"/>
          <w:rtl/>
        </w:rPr>
        <w:t>التصفية .</w:t>
      </w:r>
      <w:proofErr w:type="gramEnd"/>
      <w:r w:rsidRPr="004E40F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نطاقه . الحكم بتصفية . الشركة وتعيين أحد الشركاء مصفيا . المنازعة فى تنفيذ هذا الحكم . اختصام هذا الشريك فيها بصفته الشخصية وليس بصفته مصفيا لا خطأ . علة ذلك .</w:t>
      </w:r>
    </w:p>
    <w:p w:rsidR="004E40FC" w:rsidRPr="004E40FC" w:rsidRDefault="004E40FC" w:rsidP="004E40F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E40FC" w:rsidRPr="004E40FC" w:rsidRDefault="004E40FC" w:rsidP="004E40F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4E40F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(2)    تنفيذ</w:t>
      </w:r>
    </w:p>
    <w:p w:rsidR="004E40FC" w:rsidRPr="004E40FC" w:rsidRDefault="004E40FC" w:rsidP="004E40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4E40F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E40F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القضاء بحل الشركة وتصفيتها مع شمول الحكم بالنفاذ المعجل بشرط تقديم كفالة تنفيذه دون أعمال شرط الكفالة أثره بطلان التنفيذ دون حاجة لإثبات وقوع </w:t>
      </w:r>
      <w:proofErr w:type="gramStart"/>
      <w:r w:rsidRPr="004E40FC">
        <w:rPr>
          <w:rFonts w:ascii="Simplified Arabic" w:eastAsia="Times New Roman" w:hAnsi="Simplified Arabic" w:cs="Simplified Arabic"/>
          <w:sz w:val="28"/>
          <w:szCs w:val="28"/>
          <w:rtl/>
        </w:rPr>
        <w:t>ضرر .</w:t>
      </w:r>
      <w:proofErr w:type="gramEnd"/>
    </w:p>
    <w:p w:rsidR="004E40FC" w:rsidRPr="004E40FC" w:rsidRDefault="004E40FC" w:rsidP="004E40F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E40FC" w:rsidRPr="004E40FC" w:rsidRDefault="004E40FC" w:rsidP="004E40F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4E40FC" w:rsidRPr="004E40FC" w:rsidRDefault="004E40FC" w:rsidP="004E40F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E40F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E40FC" w:rsidRPr="004E40FC" w:rsidRDefault="004E40FC" w:rsidP="004E40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E40FC">
        <w:rPr>
          <w:rFonts w:ascii="Simplified Arabic" w:eastAsia="Times New Roman" w:hAnsi="Simplified Arabic" w:cs="Simplified Arabic"/>
          <w:sz w:val="28"/>
          <w:szCs w:val="28"/>
          <w:rtl/>
        </w:rPr>
        <w:t>1-تمثيل المصفى للشركة فى فترة التصفية متعلق فقط بالأعمال التى تستلزمها التصفية و بالدعاوى التى ترفع من الشركة أو عليها أما إذا تعلق الأمر بالشروع فى تنفيذ الحكم القاضى بحل الشركة و تصفيتها و تعين أحد الشركاء مصفياً لها فإنه لا يعدو أن يكون حكماً من الأحكام التى يراد تنفيذها هنالك ، لا تختلط صفة المصفى مع صفة المحكوم له ، لأن الأمر لا يتعلق حينئذ بالمنازعة فيما قضى به الحكم من تعينه مصفياً أو سلطاته فى التصفية أو بصحة الإجراءات التى أتخذها بحسبانه مصفياً لشركة تحت التصفية و إنما يتعلق الأمر بجواز تنفيذ حكم و بصحة إجراءات هذا التنفيذ لذلك لا تكون صفته كمصف ملحوظة و  إنما تبرر فقط صفته كمطالب تنفيذ محكوم له و إذ إلتزم الحكم المطعون فيه هذا النظر فقضى برفض الدفع بعدم قبول الدعوى لعدم اختصامه بصفته مصفياً فإنه يكون قد إلتزم صحيح القانون .</w:t>
      </w:r>
    </w:p>
    <w:p w:rsidR="004E40FC" w:rsidRPr="004E40FC" w:rsidRDefault="004E40FC" w:rsidP="004E40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E40FC" w:rsidRPr="004E40FC" w:rsidRDefault="004E40FC" w:rsidP="004E40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E40F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النص فى المادة 293 من قانون المرافعات على أنه " فى الأحوال التى لا يجوز فيها تنفيذ الحكم أو الأمر إلا بكفالة يكون للملزم بها الخيار بين أن يودع خزانة المحكمة من النقود أو الأوراق المالية ما فيه الكفاية و بين أن يقبل إيداع ما تحصل من التنفيذ خزانة المحكمة أو تسليم الشيء المأمور بتسليمه فى الحكم أو الأمر إلى حارس مقتدر " مؤداء أنه يشترط لصحة التنفيذ وفقاً لنص هذه المادة أن يقدم الدليل على أن المحكوم له قد نفذ شرط الكفالة على الوجه المشار إليه فى هذه المادة و لم يكتف المشرع بأن يقوم المحكوم له بإبداء رغبته فى الخيار على الوجه </w:t>
      </w:r>
      <w:r w:rsidRPr="004E40FC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المبين بهذه المادة بل نص فى المادة 294 مرافعات على أن يعلن اختياره للمحكوم عليه إما على يد محضر بورقة مستقلة أو ضمن إعلان سند التنفيذ أو ورقة التكليف بالوفاء . ثم أضاف فى المادة 295 مرافعات النص على أن لذوى الشأن خلال ثلاثة أيام التالية لهذا الإعلان أن ينازع فى إقتدار الحارس أو كفاية ما يودع . و إذ كان الثابت أن الحكم القاضى بحل الشركة و تصفيتها قد صدر مشمولاً بالنفاذ المعجل بشرط تقديم الكفالة و قام المحكوم لهم و من بينهم الطاعن بتنفيذ هذا الحكم تنفيذاً جبرياً بتسليم الطاعن بصفته مصفياً موجودات الشركة و تحرير محضر الجرد دون قيامهم بأعمال شرط الكفالة وفقاً لنص المادتين 293 ، 294 مرافعات فإن هذا التنفيذ يكون باطلاً و إذ كان الضرر قد أفترضه المشرع افتراضا فى المادتين 293 ، 294 مرافعات فلا يلزم المنفذ ضده بإثباته و لا يكلف الحكم بالتحدث عنه .</w:t>
      </w:r>
    </w:p>
    <w:p w:rsidR="004E40FC" w:rsidRPr="004E40FC" w:rsidRDefault="004E40FC" w:rsidP="004E40F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E40FC" w:rsidRPr="004E40FC" w:rsidRDefault="004E40FC" w:rsidP="004E40FC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4E40FC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291-  قاعدة رقم –   -  "</w:t>
      </w:r>
    </w:p>
    <w:p w:rsidR="004E40FC" w:rsidRPr="004E40FC" w:rsidRDefault="004E40FC" w:rsidP="004E4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4E40FC" w:rsidRDefault="006173AA">
      <w:bookmarkStart w:id="0" w:name="_GoBack"/>
      <w:bookmarkEnd w:id="0"/>
    </w:p>
    <w:sectPr w:rsidR="006173AA" w:rsidRPr="004E40FC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8E"/>
    <w:rsid w:val="0003272B"/>
    <w:rsid w:val="004E40FC"/>
    <w:rsid w:val="006173AA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2020-06-08T09:09:00Z</dcterms:created>
  <dcterms:modified xsi:type="dcterms:W3CDTF">2020-06-08T09:09:00Z</dcterms:modified>
</cp:coreProperties>
</file>