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EDD" w:rsidRPr="009C2EDD" w:rsidRDefault="009C2EDD" w:rsidP="009C2EDD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9C2EDD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الطعن رقم 114 لسنة 49 ق </w:t>
      </w:r>
      <w:r w:rsidRPr="009C2EDD">
        <w:rPr>
          <w:rFonts w:ascii="Times New Roman" w:eastAsia="Times New Roman" w:hAnsi="Times New Roman" w:cs="Times New Roman" w:hint="cs"/>
          <w:b/>
          <w:bCs/>
          <w:color w:val="008000"/>
          <w:sz w:val="32"/>
          <w:szCs w:val="32"/>
          <w:rtl/>
          <w:lang w:eastAsia="ar-SA"/>
        </w:rPr>
        <w:t>-</w:t>
      </w:r>
      <w:r w:rsidRPr="009C2EDD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 جلسة 27-12-1979</w:t>
      </w:r>
    </w:p>
    <w:p w:rsidR="009C2EDD" w:rsidRPr="009C2EDD" w:rsidRDefault="009C2EDD" w:rsidP="009C2EDD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9C2EDD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الموضوع ،  و  الموجز :</w:t>
      </w:r>
    </w:p>
    <w:p w:rsidR="009C2EDD" w:rsidRPr="009C2EDD" w:rsidRDefault="009C2EDD" w:rsidP="009C2EDD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32"/>
          <w:szCs w:val="32"/>
        </w:rPr>
      </w:pPr>
    </w:p>
    <w:p w:rsidR="009C2EDD" w:rsidRPr="009C2EDD" w:rsidRDefault="009C2EDD" w:rsidP="009C2EDD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8"/>
        </w:rPr>
      </w:pPr>
      <w:r w:rsidRPr="009C2EDD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(1) </w:t>
      </w:r>
      <w:r w:rsidRPr="009C2EDD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9C2EDD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قانون</w:t>
      </w:r>
    </w:p>
    <w:p w:rsidR="009C2EDD" w:rsidRPr="009C2EDD" w:rsidRDefault="009C2EDD" w:rsidP="009C2EDD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9C2EDD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9C2EDD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احالة القانون الى بيان محدد فى قانون </w:t>
      </w:r>
      <w:proofErr w:type="gramStart"/>
      <w:r w:rsidRPr="009C2EDD">
        <w:rPr>
          <w:rFonts w:ascii="Simplified Arabic" w:eastAsia="Times New Roman" w:hAnsi="Simplified Arabic" w:cs="Simplified Arabic"/>
          <w:sz w:val="28"/>
          <w:szCs w:val="28"/>
          <w:rtl/>
        </w:rPr>
        <w:t>آخر .</w:t>
      </w:r>
      <w:proofErr w:type="gramEnd"/>
      <w:r w:rsidRPr="009C2EDD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أثره . اعتباره جزء من القانون الأول . الاحالة المطلقة . أثرها . وجوب التقيد بما يطرأ علي القانون المحال اليه فى هذه الحالة من تعديل أو تغيير</w:t>
      </w:r>
    </w:p>
    <w:p w:rsidR="009C2EDD" w:rsidRPr="009C2EDD" w:rsidRDefault="009C2EDD" w:rsidP="009C2EDD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</w:rPr>
      </w:pPr>
    </w:p>
    <w:p w:rsidR="009C2EDD" w:rsidRPr="009C2EDD" w:rsidRDefault="009C2EDD" w:rsidP="009C2EDD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</w:rPr>
      </w:pPr>
      <w:r w:rsidRPr="009C2EDD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(2) </w:t>
      </w:r>
      <w:r w:rsidRPr="009C2EDD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 </w:t>
      </w:r>
      <w:r w:rsidRPr="009C2EDD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تأمين</w:t>
      </w:r>
    </w:p>
    <w:p w:rsidR="009C2EDD" w:rsidRPr="009C2EDD" w:rsidRDefault="009C2EDD" w:rsidP="009C2EDD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9C2EDD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9C2EDD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التأمين على سيارات </w:t>
      </w:r>
      <w:proofErr w:type="gramStart"/>
      <w:r w:rsidRPr="009C2EDD">
        <w:rPr>
          <w:rFonts w:ascii="Simplified Arabic" w:eastAsia="Times New Roman" w:hAnsi="Simplified Arabic" w:cs="Simplified Arabic"/>
          <w:sz w:val="28"/>
          <w:szCs w:val="28"/>
          <w:rtl/>
        </w:rPr>
        <w:t>النقل .</w:t>
      </w:r>
      <w:proofErr w:type="gramEnd"/>
      <w:r w:rsidRPr="009C2EDD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سريانه لمصلحة الغير والركاب دون عمالها . م 5 ق 562 لسنة 1955 . لا يغير من ذلك الغاء القانون 449 لسنة 1955 الذي أحالت اليه المادة سالفة الذكر .</w:t>
      </w:r>
    </w:p>
    <w:p w:rsidR="009C2EDD" w:rsidRPr="009C2EDD" w:rsidRDefault="009C2EDD" w:rsidP="009C2EDD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</w:rPr>
      </w:pPr>
    </w:p>
    <w:p w:rsidR="009C2EDD" w:rsidRPr="009C2EDD" w:rsidRDefault="009C2EDD" w:rsidP="009C2EDD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</w:rPr>
      </w:pPr>
    </w:p>
    <w:p w:rsidR="009C2EDD" w:rsidRPr="009C2EDD" w:rsidRDefault="009C2EDD" w:rsidP="009C2EDD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9C2EDD" w:rsidRPr="009C2EDD" w:rsidRDefault="009C2EDD" w:rsidP="009C2EDD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rtl/>
          <w:lang w:eastAsia="ar-SA"/>
        </w:rPr>
      </w:pPr>
      <w:r w:rsidRPr="009C2EDD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القاعدة</w:t>
      </w:r>
    </w:p>
    <w:p w:rsidR="009C2EDD" w:rsidRPr="009C2EDD" w:rsidRDefault="009C2EDD" w:rsidP="009C2EDD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9C2EDD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1- القانون حينما يحدد نطاق بعض أحكامه بالإحالة إلى بيان محدد يعينه فى قانون آخر ، فإنه بذلك يكون قد ألحق هذا البيان بذاته ضمن أحكامه هو فيضحى جزءاً منه يسرى بسريانه دون توقف على سريان القانون الآخر الذى ورد به ذلك البيان أصلاً . أما إذا كانت الإحالة مطلقة إلى ما يبينه أو يقرره قانون آخر ، فإن مؤدى ذلك أن القانون المحيل لم يعن بتضمين أحكامه أمراً محدداً فى خصوص ما أحال به و إنما ترك ذلك القانون المحال إليه بما فى ذلك ما قد يطرأ عليه من تعديل أو تغيير . </w:t>
      </w:r>
    </w:p>
    <w:p w:rsidR="009C2EDD" w:rsidRPr="009C2EDD" w:rsidRDefault="009C2EDD" w:rsidP="009C2EDD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9C2EDD" w:rsidRPr="009C2EDD" w:rsidRDefault="009C2EDD" w:rsidP="009C2EDD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9C2EDD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2- تنص المادة الخامسة من القانون رقم 562 لسنة 1955 بشأن التأمين الإجبارى على السيارات على أن " يلتزم المؤمن بتغطيه المسئولية المدنية الناشئة عن الوفاة أو عن أية إصابة بدنية تلحق أى شخص من حوادث السيارة إذا وقعت فى جمهورية مصر و ذلك فى الأحوال المنصوص عليها فى المادة 6 من القانون 449 لسنة 1955 " فمن ثم يكون قانون التأمين الإجبارى على السيارات المذكور قد ألحق بحكم المادة الخامسة منه ذات البيان الوارد بالمادة 6 من قانون المرور رقم 449 لسنة 1955 بصدد تحديد المستفيدين من التأمين فلا يتأثر بقاء هذا </w:t>
      </w:r>
      <w:r w:rsidRPr="009C2EDD">
        <w:rPr>
          <w:rFonts w:ascii="Simplified Arabic" w:eastAsia="Times New Roman" w:hAnsi="Simplified Arabic" w:cs="Simplified Arabic"/>
          <w:sz w:val="28"/>
          <w:szCs w:val="28"/>
          <w:rtl/>
        </w:rPr>
        <w:lastRenderedPageBreak/>
        <w:t xml:space="preserve">البيان بإلغاء قانون المرور المذكور . و بالتالى يظل الوضع على ما كان عليه من أن التأمين على سيارات النقل يكون لصالح الغير و الركاب دون عمالها . </w:t>
      </w:r>
    </w:p>
    <w:p w:rsidR="009C2EDD" w:rsidRPr="009C2EDD" w:rsidRDefault="009C2EDD" w:rsidP="009C2EDD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9C2EDD" w:rsidRPr="009C2EDD" w:rsidRDefault="009C2EDD" w:rsidP="009C2EDD">
      <w:pPr>
        <w:spacing w:after="0" w:line="240" w:lineRule="auto"/>
        <w:jc w:val="center"/>
        <w:rPr>
          <w:rFonts w:ascii="Times New Roman" w:eastAsia="Times New Roman" w:hAnsi="Times New Roman" w:cs="Simplified Arabic"/>
          <w:sz w:val="24"/>
          <w:szCs w:val="24"/>
        </w:rPr>
      </w:pPr>
      <w:r w:rsidRPr="009C2EDD">
        <w:rPr>
          <w:rFonts w:ascii="Simplified Arabic" w:eastAsia="Times New Roman" w:hAnsi="Simplified Arabic" w:cs="Simplified Arabic"/>
          <w:sz w:val="24"/>
          <w:szCs w:val="24"/>
          <w:rtl/>
        </w:rPr>
        <w:t>" سنة المكتب الفنى "  30 " رقم الصفحة -  403 -  قاعدة رقم –   -  "</w:t>
      </w:r>
    </w:p>
    <w:p w:rsidR="009C2EDD" w:rsidRPr="009C2EDD" w:rsidRDefault="009C2EDD" w:rsidP="009C2E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173AA" w:rsidRPr="009C2EDD" w:rsidRDefault="006173AA">
      <w:bookmarkStart w:id="0" w:name="_GoBack"/>
      <w:bookmarkEnd w:id="0"/>
    </w:p>
    <w:sectPr w:rsidR="006173AA" w:rsidRPr="009C2EDD" w:rsidSect="000327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F0F"/>
    <w:rsid w:val="0003272B"/>
    <w:rsid w:val="006173AA"/>
    <w:rsid w:val="00814F0F"/>
    <w:rsid w:val="009C2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7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243</Words>
  <Characters>1391</Characters>
  <Application>Microsoft Office Word</Application>
  <DocSecurity>0</DocSecurity>
  <Lines>11</Lines>
  <Paragraphs>3</Paragraphs>
  <ScaleCrop>false</ScaleCrop>
  <Company/>
  <LinksUpToDate>false</LinksUpToDate>
  <CharactersWithSpaces>1631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asdd</dc:creator>
  <cp:keywords/>
  <dc:description/>
  <cp:lastModifiedBy>asdd</cp:lastModifiedBy>
  <cp:revision>2</cp:revision>
  <dcterms:created xsi:type="dcterms:W3CDTF">2020-06-08T10:05:00Z</dcterms:created>
  <dcterms:modified xsi:type="dcterms:W3CDTF">2020-06-08T10:05:00Z</dcterms:modified>
</cp:coreProperties>
</file>