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C5" w:rsidRPr="00B55AC5" w:rsidRDefault="00B55AC5" w:rsidP="00B55A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55A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931  لسنة 45 ق </w:t>
      </w:r>
      <w:r w:rsidRPr="00B55AC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55A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5-5-1979</w:t>
      </w:r>
    </w:p>
    <w:p w:rsidR="00B55AC5" w:rsidRPr="00B55AC5" w:rsidRDefault="00B55AC5" w:rsidP="00B55A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55A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55AC5" w:rsidRPr="00B55AC5" w:rsidRDefault="00B55AC5" w:rsidP="00B55AC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B55AC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إيجار  - قانون  - دستور </w:t>
      </w:r>
    </w:p>
    <w:p w:rsidR="00B55AC5" w:rsidRPr="00B55AC5" w:rsidRDefault="00B55AC5" w:rsidP="00B55A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55A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26 من القانون رقم 52 لسنة 1969  فى شأن إيجار الأماكن و تنظيم العلاقة بين المؤجرين و المستأجرين يدل - و على ما جرى به قضاء هذه المحكمه - على أنه و قد تضمن حكم الفقرة الأولى من هذه المادة قيدين على حق التأجير مفروشاً ، هما حرمان المستأجر من هذا التأجير و حرمان المالك من تأجير أكثر من شقة واحدة فى عقاره ، فإن مؤدى الإستثناء من حكم هذه الفقرة - و المنصوص عليه فى الفقرة الثالثة من نفس المادة - هو التحلل من هذين القيدين معاً ، فيحق للمالك تأجير أكثر من شقة كما يحق للمستأجر تأجير شقته ، و بذلك يكون مقتضى الحكم الوارد فى الفقرة الثالثة من المادة 26 سالفة الذكر هو الإذن للملاك و المستأجرين على السواء بالتأجير مفروشاً للأغراض السياحية و ما فى حكمها فى الحدود المبينة بقرارى وزير الإسكان و المرافق رقمى 486 ،487 لسنة 1970 الصادرين تنفيذاً لحكم ذلك القانون .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t>2- من المقرر أنه إذا دلت عبارة النص التشريعى أو إشارته على إتجاه قصد المشرع من تقرير القاعدة القانونية الواردة به إلى تنظيم وضع بذاته على نحو محدد لا يجوز الخروج عليه ، إلتزاماً بمقتضيات الصالح العام ، و ترجيحاً لها على ما قد يكون لبعض الأفراد من مصالح خاصة مغايرة ، فإن هذه القاعدة تعتبرمن القواعد الآمرة المتعلقة بالنظام العام .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عبارة النص فى المادة 26 من القانون رقم 52 لسنة 1969 - بما إشتمل عليه من ألفاظ التقييد و التحديد - و الغرض من وضعه حسبما أفصحت عنه مذكرتة الإيضاحية يقولها " رغبة فى تنظيم عملية تأجير الشقق المفروشة لما لتوافر عدد منها من أهميه خاصة فقد نص المشرع ..... على قصر حق التأجير على الملاك دون سواهم و رغبة فى ضمان حق بعض المستأجرين الذين يتركون مساكنهم .......... و الإستفاده من تلك المساكن أثناء تغيبهم ... ... و إستثناء من ذلك أجاز المشرع .......... وضع القواعد المنظمة لتأجير وحدات سكنية مفروشة لأغراض السياحة و غيرها من الأغراض و ذلك تحقيقاً للمرونة و لمواجهة كافة التطورات و الأغراض الطلابية و العمالية "، يدل على أن المشرع رأى أن يتولى بنفسه تنظيم تأجير الأماكن المفروشة على النحو الذى رآه محققاً للصالح العام أن يترك للملاك أو المستأجرين خيار فى </w:t>
      </w: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تحديد الحالات أو الأغراض التى يجوز لهم فيها ذلك ، و كانت المادة 44 من ذلك القانون قد رتبت عقوبة جنائية على مخالفة حكم المادة 26 آنفه الذكر ، فإن القواعد المقررة بهذا النص تكون متعلقة بالنظام العام مما لا يجوز معه الإتفاق على ما يخالفها ، و لما كان قرار وزير الإسكان و المرافق رقم 486 لسنة 1970 صدر تنفيذاً لحكم المادة 26 المشار إليها ، فإنه يستمد منها قوته و تكون أحكامه بذلك متعلقة مثله بالنظام العام .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t>4- من الأصول الدستورية المقررة أن أحكام القرار لا تسرى إلا على ما يقع من تاريخ العمل بها ، و أنه لا يترتب عليها أثر فيما وقع قبلها ، مما مؤداه عدم جواز إنسحاب أثر القانون الجديد على ما يكون قد وقع قبل العمل به من تصرفات أو تحقق من أوضاع ، إذ يحكم هذه و تلك القانون الذى كان معمولاً به وقت وقوعها إعمالاً لمبدأ عدم رجعيه القوانين ، إلا أن ذلك لا ينتقص من سريان أحكام القانون الجديد على ما يقع منذ العمل به من تصرفات أو يتحقق من أوضاع و لو كانت مستندة إلى علاقات سابقة عليه ، إعمالاً لمبدأ الأثر المباشر للقانون ، هذا و لئن كان من المقرر ، إستثناء من هذا المبدأ الأخير ، تحقيقاً للإستقرار فى العلاقات التعاقدية ، و تأكيداً لمبدأ سلطان الإرادة فى نطاق المشروعية ، سريان أحكام القانون الذى أبرم العقد فى ظله على ما يتولد عنه من آثار مستقبلة و لو أدركها قانون جديد ، إلا إن ذلك مقيد بعدم تعلق قواعد هذا القانون الجديد بالنظام العام ، أما حيث تتعلق به فإنها تسرى بأثر فورى مباشر على ما يقع منذ العمل به من تصرفات أو ينشأ من أوضاع بغض النظر عن تاريخ العقد الذى تستند إليه .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5AC5">
        <w:rPr>
          <w:rFonts w:ascii="Simplified Arabic" w:eastAsia="Times New Roman" w:hAnsi="Simplified Arabic" w:cs="Simplified Arabic"/>
          <w:sz w:val="28"/>
          <w:szCs w:val="28"/>
          <w:rtl/>
        </w:rPr>
        <w:t>5- لما كانت واقعة التأجير مفروشاً قد وقعت فى ظل القانون 52 لسنة 1969 ، و كانت المادة 26 منه و القرار الوزارى رقم 486 لسنة 1970 الصادر تنفيذاً لها متعلقين بالنظام العام ، بغض النظر عن أن عقد الإيجار الأصلى قد أبرم فى 1961-7-1 قبل صدور ذلك القانون ، و كان الحكم المطعون فيه أنزل حكم القانون المذكور على واقعة الدعوى فإنه  لا  يكون قد أعمل قانوناً جديداً على واقعة سابقاً عليه إخلالاً بقاعدة عدم رجعيه القوانين .</w:t>
      </w:r>
    </w:p>
    <w:p w:rsidR="00B55AC5" w:rsidRPr="00B55AC5" w:rsidRDefault="00B55AC5" w:rsidP="00B55A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5AC5" w:rsidRPr="00B55AC5" w:rsidRDefault="00B55AC5" w:rsidP="00B55AC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55AC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B55AC5" w:rsidRPr="00B55AC5" w:rsidRDefault="00B55AC5" w:rsidP="00B5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55AC5" w:rsidRDefault="006173AA">
      <w:bookmarkStart w:id="0" w:name="_GoBack"/>
      <w:bookmarkEnd w:id="0"/>
    </w:p>
    <w:sectPr w:rsidR="006173AA" w:rsidRPr="00B55AC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D1"/>
    <w:rsid w:val="0003272B"/>
    <w:rsid w:val="006173AA"/>
    <w:rsid w:val="00B55AC5"/>
    <w:rsid w:val="00E5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2020-06-08T09:39:00Z</dcterms:created>
  <dcterms:modified xsi:type="dcterms:W3CDTF">2020-06-08T09:39:00Z</dcterms:modified>
</cp:coreProperties>
</file>