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044" w:rsidRPr="00DE7044" w:rsidRDefault="00DE7044" w:rsidP="00DE704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DE704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  الطعن رقم 757 لسنة 40 ق ، جلسه 17 -4-1979</w:t>
      </w:r>
    </w:p>
    <w:p w:rsidR="00DE7044" w:rsidRPr="00DE7044" w:rsidRDefault="00DE7044" w:rsidP="00DE704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DE704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DE7044" w:rsidRPr="00DE7044" w:rsidRDefault="00DE7044" w:rsidP="00DE704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DE7044" w:rsidRPr="00DE7044" w:rsidRDefault="00DE7044" w:rsidP="00DE704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DE704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DE704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DE704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ضرائب</w:t>
      </w:r>
    </w:p>
    <w:p w:rsidR="00DE7044" w:rsidRPr="00DE7044" w:rsidRDefault="00DE7044" w:rsidP="00DE704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DE7044" w:rsidRPr="00DE7044" w:rsidRDefault="00DE7044" w:rsidP="00DE704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DE704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DE704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ضرائب</w:t>
      </w:r>
    </w:p>
    <w:p w:rsidR="00DE7044" w:rsidRPr="00DE7044" w:rsidRDefault="00DE7044" w:rsidP="00DE704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DE704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DE704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إختصاص لجنة الطعن الضريبى مقصور على الفصل فى أوجه الخلاف بين الممول و المصلحة تقديم الممول مذكرة إلى اللجنة قصر فيها إعتراضه على وجه خلاف معين عدم جواز تصدى اللجنة لغير هذا </w:t>
      </w:r>
      <w:proofErr w:type="gramStart"/>
      <w:r w:rsidRPr="00DE7044">
        <w:rPr>
          <w:rFonts w:ascii="Simplified Arabic" w:eastAsia="Times New Roman" w:hAnsi="Simplified Arabic" w:cs="Simplified Arabic"/>
          <w:sz w:val="28"/>
          <w:szCs w:val="28"/>
          <w:rtl/>
        </w:rPr>
        <w:t>الوجه .</w:t>
      </w:r>
      <w:proofErr w:type="gramEnd"/>
    </w:p>
    <w:p w:rsidR="00DE7044" w:rsidRPr="00DE7044" w:rsidRDefault="00DE7044" w:rsidP="00DE704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DE7044" w:rsidRPr="00DE7044" w:rsidRDefault="00DE7044" w:rsidP="00DE704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DE7044" w:rsidRPr="00DE7044" w:rsidRDefault="00DE7044" w:rsidP="00DE704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DE704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DE7044" w:rsidRPr="00DE7044" w:rsidRDefault="00DE7044" w:rsidP="00DE7044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DE7044" w:rsidRPr="00DE7044" w:rsidRDefault="00DE7044" w:rsidP="00DE704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DE704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لجنه الطعن المنصوص عليها فى المادة 50 من القانون رقم 14 لسنه 1939 المعدلة بالقانون رقم 146 لسنة 1950 ثم بالقانون رقم 253 لسنة 1953 ـ هيئة إدارية إلا أنها </w:t>
      </w:r>
    </w:p>
    <w:p w:rsidR="00DE7044" w:rsidRPr="00DE7044" w:rsidRDefault="00DE7044" w:rsidP="00DE704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DE7044">
        <w:rPr>
          <w:rFonts w:ascii="Simplified Arabic" w:eastAsia="Times New Roman" w:hAnsi="Simplified Arabic" w:cs="Simplified Arabic"/>
          <w:sz w:val="28"/>
          <w:szCs w:val="28"/>
          <w:rtl/>
        </w:rPr>
        <w:t>و قد أعطاها القانون ولاية القضاء للفصل فى خصومة بين الممول و مصلحة الضرائب ، فقد وجب عليها و هى بهذه الصفة أن ترتبط بالأصول الهامة و المبادئ العامة للتقاضي و التى من مقتضاها ألا تتعرض لنزاع غير معروض عليها .</w:t>
      </w:r>
    </w:p>
    <w:p w:rsidR="00DE7044" w:rsidRPr="00DE7044" w:rsidRDefault="00DE7044" w:rsidP="00DE704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DE7044" w:rsidRPr="00DE7044" w:rsidRDefault="00DE7044" w:rsidP="00DE704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DE704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النص فى المادة 52 من القانون رقم 14 لسنه 1939 بعد تعديلها بالمرسوم بقانون رقم 97 لسنه 1952 و القانون رقم 244 لسنه 1955 ، و النص فى الفقرتين الأولى و الثالثة من المادة 53 من ذات القانون بعد تعديلها بالمرسوم بقانون 146 لسنة 1950 و المرسوم بقانون رقم 97 لسنة 1952 يدل على أن اختصاص لجان الطعن مقصور على الفصل فى الأوجه التى يثور بشأنها الخلاف بين الممول و المصلحة ، أما تلك التى لم تكن على خلاف ، فإنها لا تكون معروضة على اللجنة ، و يمتنع عليها أن تتعرض لها فى قرارها ، لما كان ذلك . و كان يبين من الأوراق أنه و إن كان المطعون ضده قد وجه طعنه سواء فى اعتراضه المؤرخ .. أو المؤرخ .......... على ربط المأمورية بجميع عناصره إلا أنه فى مذكرته الأخيرة و المقدمة إلى لجنة الطعن قصر اعتراضه على مقدار الكمية المصدرة "الدروباك" و هو ما أفصحت عنه اللجنة فى أسباب قراراها ، و إذ كان من المقرر أن العبرة بالطلبات الختامية للخصوم ، و كانت لجنة الطعن بعد أن استبعدت " الدورباك " المنحة التشجيعية ، تعرضت إلى عمولة التصدير و </w:t>
      </w:r>
      <w:r w:rsidRPr="00DE7044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ناقشتها من تلقاء نفسها و زادتها إلى مبلغ .. .. ج للطعن ، فإنها تكون قد تعرضت لأمر لم يثر الخلاف بشأنه بين الممول و مصلحة الضرائب ، متجاوزة بذلك إختصاصها .</w:t>
      </w:r>
    </w:p>
    <w:p w:rsidR="00DE7044" w:rsidRPr="00DE7044" w:rsidRDefault="00DE7044" w:rsidP="00DE704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DE7044" w:rsidRPr="00DE7044" w:rsidRDefault="00DE7044" w:rsidP="00DE7044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DE7044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- 139  -  قاعدة رقم –   -  "</w:t>
      </w:r>
    </w:p>
    <w:p w:rsidR="00DE7044" w:rsidRPr="00DE7044" w:rsidRDefault="00DE7044" w:rsidP="00DE7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DE7044" w:rsidRDefault="003E5EDE">
      <w:bookmarkStart w:id="0" w:name="_GoBack"/>
      <w:bookmarkEnd w:id="0"/>
    </w:p>
    <w:sectPr w:rsidR="003E5EDE" w:rsidRPr="00DE7044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FCC"/>
    <w:rsid w:val="0003272B"/>
    <w:rsid w:val="00374FCC"/>
    <w:rsid w:val="003E5EDE"/>
    <w:rsid w:val="00DE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1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2020-06-03T14:30:00Z</dcterms:created>
  <dcterms:modified xsi:type="dcterms:W3CDTF">2020-06-03T14:30:00Z</dcterms:modified>
</cp:coreProperties>
</file>