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C16" w:rsidRPr="00DD1C16" w:rsidRDefault="00DD1C16" w:rsidP="00DD1C1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DD1C1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419 لسنة  46 ق </w:t>
      </w:r>
      <w:r w:rsidRPr="00DD1C16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–</w:t>
      </w:r>
      <w:r w:rsidRPr="00DD1C1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27 -1-1979</w:t>
      </w:r>
    </w:p>
    <w:p w:rsidR="00DD1C16" w:rsidRPr="00DD1C16" w:rsidRDefault="00DD1C16" w:rsidP="00DD1C1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DD1C1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DD1C16" w:rsidRPr="00DD1C16" w:rsidRDefault="00DD1C16" w:rsidP="00DD1C1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DD1C16" w:rsidRPr="00DD1C16" w:rsidRDefault="00DD1C16" w:rsidP="00DD1C1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DD1C16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DD1C16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DD1C1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نظام عام </w:t>
      </w:r>
    </w:p>
    <w:p w:rsidR="00DD1C16" w:rsidRPr="00DD1C16" w:rsidRDefault="00DD1C16" w:rsidP="00DD1C1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DD1C16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DD1C1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الأسباب المتعلقة بالنظام </w:t>
      </w:r>
      <w:proofErr w:type="gramStart"/>
      <w:r w:rsidRPr="00DD1C16">
        <w:rPr>
          <w:rFonts w:ascii="Simplified Arabic" w:eastAsia="Times New Roman" w:hAnsi="Simplified Arabic" w:cs="Simplified Arabic"/>
          <w:sz w:val="28"/>
          <w:szCs w:val="28"/>
          <w:rtl/>
        </w:rPr>
        <w:t>العام .</w:t>
      </w:r>
      <w:proofErr w:type="gramEnd"/>
      <w:r w:rsidRPr="00DD1C1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لمحكمة النقض التصدى لها من تلقاء نفسها .</w:t>
      </w:r>
    </w:p>
    <w:p w:rsidR="00DD1C16" w:rsidRPr="00DD1C16" w:rsidRDefault="00DD1C16" w:rsidP="00DD1C16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DD1C16" w:rsidRPr="00DD1C16" w:rsidRDefault="00DD1C16" w:rsidP="00DD1C16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  <w:r w:rsidRPr="00DD1C16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DD1C16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DD1C1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بطلان</w:t>
      </w:r>
      <w:r w:rsidRPr="00DD1C16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DD1C16" w:rsidRPr="00DD1C16" w:rsidRDefault="00DD1C16" w:rsidP="00DD1C1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DD1C16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DD1C1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اعتبار الدعوي مرفوعة بايداع صحيفتها قلم </w:t>
      </w:r>
      <w:proofErr w:type="gramStart"/>
      <w:r w:rsidRPr="00DD1C16">
        <w:rPr>
          <w:rFonts w:ascii="Simplified Arabic" w:eastAsia="Times New Roman" w:hAnsi="Simplified Arabic" w:cs="Simplified Arabic"/>
          <w:sz w:val="28"/>
          <w:szCs w:val="28"/>
          <w:rtl/>
        </w:rPr>
        <w:t>الكتاب .</w:t>
      </w:r>
      <w:proofErr w:type="gramEnd"/>
      <w:r w:rsidRPr="00DD1C1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انعقاد الخصومة فيها لا يتحقق الا بالاعلان . قضاء محكمة الاستئناف ببطلان صحيفة افتتاح الدعوي لعدم اعلانها . عدم جواز تصديها للموضوع .</w:t>
      </w:r>
    </w:p>
    <w:p w:rsidR="00DD1C16" w:rsidRPr="00DD1C16" w:rsidRDefault="00DD1C16" w:rsidP="00DD1C16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DD1C16" w:rsidRPr="00DD1C16" w:rsidRDefault="00DD1C16" w:rsidP="00DD1C16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DD1C16" w:rsidRPr="00DD1C16" w:rsidRDefault="00DD1C16" w:rsidP="00DD1C1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DD1C1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DD1C16" w:rsidRPr="00DD1C16" w:rsidRDefault="00DD1C16" w:rsidP="00DD1C16">
      <w:pPr>
        <w:spacing w:after="0" w:line="240" w:lineRule="auto"/>
        <w:jc w:val="lowKashida"/>
        <w:rPr>
          <w:rFonts w:ascii="Simplified Arabic" w:eastAsia="Times New Roman" w:hAnsi="Simplified Arabic" w:cs="Simplified Arabic" w:hint="cs"/>
          <w:sz w:val="28"/>
          <w:szCs w:val="28"/>
          <w:rtl/>
        </w:rPr>
      </w:pPr>
    </w:p>
    <w:p w:rsidR="00DD1C16" w:rsidRPr="00DD1C16" w:rsidRDefault="00DD1C16" w:rsidP="00DD1C1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DD1C16">
        <w:rPr>
          <w:rFonts w:ascii="Simplified Arabic" w:eastAsia="Times New Roman" w:hAnsi="Simplified Arabic" w:cs="Simplified Arabic"/>
          <w:sz w:val="28"/>
          <w:szCs w:val="28"/>
          <w:rtl/>
        </w:rPr>
        <w:t>1- النص فى الفقرة الثالثة من المادة 253 من قانون المرافعات على أنه " لا يجوز التمسك بسبب من أسباب الطعن غير التى ذكرت فى الصحيفة و مع ذلك فلأسباب المبنية على النظام العام يمكن التمسك بها فى أى وقت و تأخذ المحكمة بها من تلقاء نفسها يدل على أن لمحكمة النقض أن تثير من تلقاء نفسها الأسباب المتعلقة بالنظام العام و لو لم ترد فى الصحيفة .</w:t>
      </w:r>
    </w:p>
    <w:p w:rsidR="00DD1C16" w:rsidRPr="00DD1C16" w:rsidRDefault="00DD1C16" w:rsidP="00DD1C1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DD1C16" w:rsidRPr="00DD1C16" w:rsidRDefault="00DD1C16" w:rsidP="00DD1C1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DD1C1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من المقرر فى قضاء هذه المحكمة أن صحيفة إفتتاح الدعوى هى أساس الخصومة و تقوم عليه كل إجراءاتها ، فإذ حكم ببطلانها فإنه ينبنى على ذلك إلغاء جميع الإجراءات اللاحقة لها و زوال جميع الآثار التى ترتبت عليها و لئن كان القانون قد إعتبر الدعوى مرفوعة إلى المحكمة بإيداع صحيفتها قلم الكتاب وفقاً لما نصت عليه المادة 1-63 من قانون المرافعات إلا أنه قرن ذلك بإستلام إعلان الصحيفة إلى المدعى عليه فى موعد حددته المادة 70 من ذات القانون بثلاثة أشهر من تاريخ تقديمها إلى قلم الكتاب و رتب على عدم الإعلان إعتبار الدعوى كأن لم تكن و لما كانت محكمة الإستئناف قد حكمت ببطلان الحكم الإبتدائى تأسيساً على ما تمسك به الطاعن من عدم إعلانه لصحيفة الدعوى ، و كان يترتب على عدم إعلانه الصحيفة عدم إنعقاد الخصومة ، فإن مؤدى القضاء ببطلان تلك الصحيفة و الحكم المبنى عليها ألا تبقى بعد ذلك خصومة مطروحة على المحكمة ، و من ثم فما كان يسوغ لمحكمة الإستئناف أن تمضى بعد ذلك فى نظر الموضوع بل كان عليها أن تقف عند حد القضاء بالبطلان فإن هى جاوزت ذلك و </w:t>
      </w:r>
      <w:r w:rsidRPr="00DD1C16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قضت فى الموضوع فإن قضاءها يكون وارداً على غير خصومة منعقدة وفقاً للقانون الذى يعتبر التقاضى على درجتين -ـ و على ما جرى به قضاء هذه المحكمة -ـ من المبادىء الأساسية -ـ التى يقوم عليها النظام القضائى بحيث لا يجوز مخالفته ، لما كان ذلك فإن الحكم المطعون فيه إذ تصدى للقضاء فى موضوع الدعوى فإنه يكون قد خالف القانون .</w:t>
      </w:r>
    </w:p>
    <w:p w:rsidR="00DD1C16" w:rsidRPr="00DD1C16" w:rsidRDefault="00DD1C16" w:rsidP="00DD1C1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DD1C16" w:rsidRPr="00DD1C16" w:rsidRDefault="00DD1C16" w:rsidP="00DD1C16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DD1C16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409-  قاعدة رقم –   -  "</w:t>
      </w:r>
    </w:p>
    <w:p w:rsidR="00DD1C16" w:rsidRPr="00DD1C16" w:rsidRDefault="00DD1C16" w:rsidP="00DD1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DD1C16" w:rsidRDefault="003E5EDE">
      <w:bookmarkStart w:id="0" w:name="_GoBack"/>
      <w:bookmarkEnd w:id="0"/>
    </w:p>
    <w:sectPr w:rsidR="003E5EDE" w:rsidRPr="00DD1C16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A4"/>
    <w:rsid w:val="0003272B"/>
    <w:rsid w:val="003E5EDE"/>
    <w:rsid w:val="009B21A4"/>
    <w:rsid w:val="00DD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7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2020-06-03T13:14:00Z</dcterms:created>
  <dcterms:modified xsi:type="dcterms:W3CDTF">2020-06-03T13:14:00Z</dcterms:modified>
</cp:coreProperties>
</file>