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532" w:rsidRPr="00873532" w:rsidRDefault="00873532" w:rsidP="0087353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7353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117  لسنة 46 ق ، جلسة 4-4-1979</w:t>
      </w:r>
    </w:p>
    <w:p w:rsidR="00873532" w:rsidRPr="00873532" w:rsidRDefault="00873532" w:rsidP="0087353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87353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87353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87353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87353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إستئناف 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7353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الأحكام الصادرة بصفة انتهائية من محاكم الدرجة </w:t>
      </w:r>
      <w:proofErr w:type="gramStart"/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>الأولى .</w:t>
      </w:r>
      <w:proofErr w:type="gramEnd"/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صدورها مشوبة بالبطلان للقصور فى الأسباب الواقعية ـ دون القانونية ـ أثره . جواز الطعن فيها بطريق الاستئناف .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87353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87353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873532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  <w:r w:rsidRPr="00873532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87353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اغفال الحكم الرد علي دفاع جوهري قد يتغير به وجه الرأي في </w:t>
      </w:r>
      <w:proofErr w:type="gramStart"/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>الدعوي .</w:t>
      </w:r>
      <w:proofErr w:type="gramEnd"/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بطلانه للقصور في أسبابه الواقعية .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873532" w:rsidRPr="00873532" w:rsidRDefault="00873532" w:rsidP="0087353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87353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Simplified Arabic" w:eastAsia="Times New Roman" w:hAnsi="Simplified Arabic" w:cs="Simplified Arabic" w:hint="cs"/>
          <w:sz w:val="28"/>
          <w:szCs w:val="28"/>
          <w:rtl/>
        </w:rPr>
      </w:pPr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>1- مفاد نص المادة 221 من قانون المرافعات ، أن المشرع رأى أن الحكم الباطل أو المبنى على إجراءات باطلة ، و إن صدر أيهما بصفة إنتهائية من محاكم الدرجة الأولى ، و ليس جديرين بأن يحوزا حجية الشىء المحكوم به ، فأعتبر فتح باب الإستئناف فيهما رغم إنعدام وسيله الطعن بمثابة ضمانه ، و مؤدى المادة 178 من قانون المرافعات معدلة بالقانون رقم 13 لسنة 1973 أن المشرع لم يرتب بطلان الحكم صراحة ألا على القصور فى أسبابه الواقعية دون  الأسباب القانونية ، و من ثم فإن المادة 221 آنفة الإشارة إنما تجيز على سبيل الاستئناف الأحكام الإنتهائية الصادرة من محاكم الدرجة الأولى متى شابها البطلان للقصور فى أسباب الحكم الواقعيه و لم تجزه إذا بنى على مخالفة القانون  .</w:t>
      </w: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Tahoma" w:eastAsia="Times New Roman" w:hAnsi="Tahoma" w:cs="Tahoma"/>
          <w:sz w:val="20"/>
          <w:szCs w:val="20"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</w:p>
    <w:p w:rsidR="00873532" w:rsidRPr="00873532" w:rsidRDefault="00873532" w:rsidP="0087353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873532">
        <w:rPr>
          <w:rFonts w:ascii="Simplified Arabic" w:eastAsia="Times New Roman" w:hAnsi="Simplified Arabic" w:cs="Simplified Arabic"/>
          <w:sz w:val="28"/>
          <w:szCs w:val="28"/>
          <w:rtl/>
        </w:rPr>
        <w:t>2- إغفال المحكمة الرد على أوجه دفاع أبداها الخصم لا يعدو من قبيل القصور فى أسباب الحكم الواقعيه بحيث يترتب عليه بطلانه ، إلا إذا كان هذا الدفاع جوهرياً و مؤثراً فى النتيجة التى إنتهى إليها ، بحيث أن المحكمة لو كانت قد محصته لجاز أن يتغير وجه الرأى فيها .</w:t>
      </w:r>
    </w:p>
    <w:p w:rsidR="00873532" w:rsidRPr="00873532" w:rsidRDefault="00873532" w:rsidP="00873532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</w:rPr>
      </w:pPr>
    </w:p>
    <w:p w:rsidR="00873532" w:rsidRPr="00873532" w:rsidRDefault="00873532" w:rsidP="00873532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rtl/>
        </w:rPr>
      </w:pPr>
    </w:p>
    <w:p w:rsidR="00873532" w:rsidRPr="00873532" w:rsidRDefault="00873532" w:rsidP="00873532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  <w:rtl/>
        </w:rPr>
      </w:pPr>
      <w:r w:rsidRPr="00873532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- 16  -  قاعدة رقم –   -  "</w:t>
      </w:r>
    </w:p>
    <w:p w:rsidR="00873532" w:rsidRPr="00873532" w:rsidRDefault="00873532" w:rsidP="008735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873532" w:rsidRDefault="003E5EDE">
      <w:bookmarkStart w:id="0" w:name="_GoBack"/>
      <w:bookmarkEnd w:id="0"/>
    </w:p>
    <w:sectPr w:rsidR="003E5EDE" w:rsidRPr="00873532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A1"/>
    <w:rsid w:val="0003272B"/>
    <w:rsid w:val="003E5EDE"/>
    <w:rsid w:val="007B42A1"/>
    <w:rsid w:val="0087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2020-06-03T14:04:00Z</dcterms:created>
  <dcterms:modified xsi:type="dcterms:W3CDTF">2020-06-03T14:04:00Z</dcterms:modified>
</cp:coreProperties>
</file>