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00F" w:rsidRPr="0050400F" w:rsidRDefault="0050400F" w:rsidP="0050400F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50400F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41 لسنة 45 ق </w:t>
      </w:r>
      <w:r w:rsidRPr="0050400F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50400F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31-3-1979</w:t>
      </w:r>
    </w:p>
    <w:p w:rsidR="0050400F" w:rsidRPr="0050400F" w:rsidRDefault="0050400F" w:rsidP="0050400F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50400F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50400F" w:rsidRPr="0050400F" w:rsidRDefault="0050400F" w:rsidP="0050400F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50400F" w:rsidRPr="0050400F" w:rsidRDefault="0050400F" w:rsidP="0050400F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50400F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50400F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50400F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شركات </w:t>
      </w:r>
    </w:p>
    <w:p w:rsidR="0050400F" w:rsidRPr="0050400F" w:rsidRDefault="0050400F" w:rsidP="0050400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50400F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50400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إنقضاء الشركة بهلاك </w:t>
      </w:r>
      <w:proofErr w:type="gramStart"/>
      <w:r w:rsidRPr="0050400F">
        <w:rPr>
          <w:rFonts w:ascii="Simplified Arabic" w:eastAsia="Times New Roman" w:hAnsi="Simplified Arabic" w:cs="Simplified Arabic"/>
          <w:sz w:val="28"/>
          <w:szCs w:val="28"/>
          <w:rtl/>
        </w:rPr>
        <w:t>أموالها .</w:t>
      </w:r>
      <w:proofErr w:type="gramEnd"/>
      <w:r w:rsidRPr="0050400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أثره . دخولها فى دور التصفية بقاء شخصيتها المعنوية بالقدر اللازم للتصفية البنود المتعلقة بإدارة الشركة ومنها عقود الإيجار بقاؤها قائمة لحين إنتهاء التصفية .</w:t>
      </w:r>
    </w:p>
    <w:p w:rsidR="0050400F" w:rsidRPr="0050400F" w:rsidRDefault="0050400F" w:rsidP="0050400F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50400F" w:rsidRPr="0050400F" w:rsidRDefault="0050400F" w:rsidP="0050400F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50400F" w:rsidRPr="0050400F" w:rsidRDefault="0050400F" w:rsidP="0050400F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  <w:r w:rsidRPr="0050400F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50400F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50400F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شركات</w:t>
      </w:r>
      <w:r w:rsidRPr="0050400F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</w:t>
      </w:r>
    </w:p>
    <w:p w:rsidR="0050400F" w:rsidRPr="0050400F" w:rsidRDefault="0050400F" w:rsidP="0050400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50400F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50400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تصفية الشركة للمصفى حق بيع موجداتها وأموالها ومنها حق إيجار العين التى </w:t>
      </w:r>
      <w:proofErr w:type="gramStart"/>
      <w:r w:rsidRPr="0050400F">
        <w:rPr>
          <w:rFonts w:ascii="Simplified Arabic" w:eastAsia="Times New Roman" w:hAnsi="Simplified Arabic" w:cs="Simplified Arabic"/>
          <w:sz w:val="28"/>
          <w:szCs w:val="28"/>
          <w:rtl/>
        </w:rPr>
        <w:t>تشغلها .</w:t>
      </w:r>
      <w:proofErr w:type="gramEnd"/>
    </w:p>
    <w:p w:rsidR="0050400F" w:rsidRPr="0050400F" w:rsidRDefault="0050400F" w:rsidP="0050400F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50400F" w:rsidRPr="0050400F" w:rsidRDefault="0050400F" w:rsidP="0050400F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  <w:r w:rsidRPr="0050400F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(3) </w:t>
      </w:r>
      <w:r w:rsidRPr="0050400F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</w:t>
      </w:r>
      <w:r w:rsidRPr="0050400F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دفاع</w:t>
      </w:r>
      <w:r w:rsidRPr="0050400F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</w:t>
      </w:r>
    </w:p>
    <w:p w:rsidR="0050400F" w:rsidRPr="0050400F" w:rsidRDefault="0050400F" w:rsidP="0050400F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50400F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</w:t>
      </w:r>
    </w:p>
    <w:p w:rsidR="0050400F" w:rsidRPr="0050400F" w:rsidRDefault="0050400F" w:rsidP="0050400F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  <w:r w:rsidRPr="0050400F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(4) </w:t>
      </w:r>
      <w:r w:rsidRPr="0050400F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50400F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إيجار</w:t>
      </w:r>
      <w:r w:rsidRPr="0050400F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</w:t>
      </w:r>
    </w:p>
    <w:p w:rsidR="0050400F" w:rsidRPr="0050400F" w:rsidRDefault="0050400F" w:rsidP="0050400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50400F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50400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بيع المستأجر للمصنع أو المتجر المؤجر له موافقة المؤجر ليست شرطا لصحة العقد</w:t>
      </w:r>
    </w:p>
    <w:p w:rsidR="0050400F" w:rsidRPr="0050400F" w:rsidRDefault="0050400F" w:rsidP="0050400F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50400F" w:rsidRPr="0050400F" w:rsidRDefault="0050400F" w:rsidP="0050400F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50400F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50400F" w:rsidRPr="0050400F" w:rsidRDefault="0050400F" w:rsidP="0050400F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50400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 مؤدى نص المادة 523 من القانون المدنى أنه إذ إنقضت الشركة بتحقيق أى سبب من أسباب إنقضائها - و منها ما نصت عليه المادة 527 مدنى من هلاك أموالها - فإنها تدخل فى دور التصفية حيث تنتهى سلطة المديريين فيها و يتولى المصفى أعمال التصفية و إجراء ما تقتضيه من القيام - بإسم الشركة و لحسابها - بإستيفاء حقوقها و وفاء ما عليها من ديون و بيع ما لها منقولاً أو عقاراً - على نحو ما نصت عليه المادة 535 مدنى -  و هو ما يستوجب بقاء الشخصية المعنوية للشركة بالرغم من حلها تسهيلاً لعملية التصفية و حفظاً لحقوق الغير حتى يمكن للمصفى القيام بهذه الأعمال مما يقتضى بدوره قيام العقود و العلاقات المستمرة المتعلقة بإدارة الشركة و اللازمة لإستمرار عملية التصفية - و منها عقود الإيجار الصادرة للشركة - و ذلك لحين الإنتهاء من التصفية بتمام كافة أعمالها و تحديد صافى الناتج منها و تقديم المصفى تقريره بذلك و إعتماده من الشركاء و مؤدى ذلك . و   على ما جرى به قضاء هذه المحكمة - أن شخصية الشركة تبقى بعد حلها بالقدر اللازم للتصفية و إلى أن تنتهى ، وأن </w:t>
      </w:r>
      <w:r w:rsidRPr="0050400F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المصفى يصبح صاحب الصفة الوحيد فى تمثيل الشركة فى جميع الأعمال التى تستلزمها هذه التصفية .</w:t>
      </w:r>
    </w:p>
    <w:p w:rsidR="0050400F" w:rsidRPr="0050400F" w:rsidRDefault="0050400F" w:rsidP="0050400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50400F" w:rsidRPr="0050400F" w:rsidRDefault="0050400F" w:rsidP="0050400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50400F">
        <w:rPr>
          <w:rFonts w:ascii="Simplified Arabic" w:eastAsia="Times New Roman" w:hAnsi="Simplified Arabic" w:cs="Simplified Arabic"/>
          <w:sz w:val="28"/>
          <w:szCs w:val="28"/>
          <w:rtl/>
        </w:rPr>
        <w:t>2- شخصية الشركة تبقى بعد حلها و دخولها فى دور التصفية لحين إنتهاء الأعمال التى تستلزمها هذه التصفية و من بينها بيع أموال الشركة منقولاً كانت أو عقاراً ، مما مؤداء أن يكون للمصفى المعين لتصفية البنك التجارى - بسبب هلاك رأس ماله بالخسارة - الحق فى بيع موجودات و أمواله و منها حق إيجار عين النزاع تحقيقاً لأغراض التصفية .</w:t>
      </w:r>
    </w:p>
    <w:p w:rsidR="0050400F" w:rsidRPr="0050400F" w:rsidRDefault="0050400F" w:rsidP="0050400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50400F" w:rsidRPr="0050400F" w:rsidRDefault="0050400F" w:rsidP="0050400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50400F">
        <w:rPr>
          <w:rFonts w:ascii="Simplified Arabic" w:eastAsia="Times New Roman" w:hAnsi="Simplified Arabic" w:cs="Simplified Arabic"/>
          <w:sz w:val="28"/>
          <w:szCs w:val="28"/>
          <w:rtl/>
        </w:rPr>
        <w:t>3- المقرر فى قضاء هذه المحكمة أن الدفاع الذى تلتزم محكمة الموضوع ببحثه و الرد عليه هو الدفاع الجوهرى المؤثر فى النتيجة التى إنتهى الحكم ، و من ثم فلا تثريب على المحكمة أن هى لم تقم بالرد على طلب تحقيق دفاع غير مؤثر فى النزاع .</w:t>
      </w:r>
    </w:p>
    <w:p w:rsidR="0050400F" w:rsidRPr="0050400F" w:rsidRDefault="0050400F" w:rsidP="0050400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50400F" w:rsidRPr="0050400F" w:rsidRDefault="0050400F" w:rsidP="0050400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50400F">
        <w:rPr>
          <w:rFonts w:ascii="Simplified Arabic" w:eastAsia="Times New Roman" w:hAnsi="Simplified Arabic" w:cs="Simplified Arabic"/>
          <w:sz w:val="28"/>
          <w:szCs w:val="28"/>
          <w:rtl/>
        </w:rPr>
        <w:t>4- من المقرر فى قضاء هذه المحكمة أن علم المؤجر ببيع المتجر أو المصنع أو موافقته عليه ليس أيهما شرطاً لصحة إنعقاده - بإعتباره عقداً رضائياً يتم بإتفاق طرفيه ، بل أنه يجوز للمحكمة - رغم عدم موافقه المؤجر عليه - أن تقضى بنفاذه فى حقه بإبقاء الإيجار للمشترى إذا ما تحققت من توافر الشروط المقررة فى هذ الصدد .</w:t>
      </w:r>
    </w:p>
    <w:p w:rsidR="0050400F" w:rsidRPr="0050400F" w:rsidRDefault="0050400F" w:rsidP="0050400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50400F" w:rsidRPr="0050400F" w:rsidRDefault="0050400F" w:rsidP="0050400F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50400F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- 997  -  قاعدة رقم –   -  "</w:t>
      </w:r>
    </w:p>
    <w:p w:rsidR="0050400F" w:rsidRPr="0050400F" w:rsidRDefault="0050400F" w:rsidP="0050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50400F" w:rsidRDefault="003E5EDE">
      <w:bookmarkStart w:id="0" w:name="_GoBack"/>
      <w:bookmarkEnd w:id="0"/>
    </w:p>
    <w:sectPr w:rsidR="003E5EDE" w:rsidRPr="0050400F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7AE"/>
    <w:rsid w:val="0003272B"/>
    <w:rsid w:val="003E5EDE"/>
    <w:rsid w:val="0050400F"/>
    <w:rsid w:val="00E7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2020-06-03T13:54:00Z</dcterms:created>
  <dcterms:modified xsi:type="dcterms:W3CDTF">2020-06-03T13:55:00Z</dcterms:modified>
</cp:coreProperties>
</file>