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288" w:rsidRPr="00C63288" w:rsidRDefault="00C63288" w:rsidP="00C6328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C6328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7 لسنة 47 ق </w:t>
      </w:r>
      <w:r w:rsidRPr="00C63288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C6328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21-3-1979</w:t>
      </w:r>
    </w:p>
    <w:p w:rsidR="00C63288" w:rsidRPr="00C63288" w:rsidRDefault="00C63288" w:rsidP="00C6328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C6328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C6328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C6328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C6328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حكم</w:t>
      </w: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C6328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C6328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الأحكام غير المنهية للخصومة كلها عدم جواز الطعن فيها الا مع الحكم المنهي للخصومة الاستثناء م 212 مرافعات الأحكام القابلة للتنفيذ الجبري المقصود </w:t>
      </w:r>
      <w:proofErr w:type="gramStart"/>
      <w:r w:rsidRPr="00C63288">
        <w:rPr>
          <w:rFonts w:ascii="Simplified Arabic" w:eastAsia="Times New Roman" w:hAnsi="Simplified Arabic" w:cs="Simplified Arabic"/>
          <w:sz w:val="28"/>
          <w:szCs w:val="28"/>
          <w:rtl/>
        </w:rPr>
        <w:t>بها .</w:t>
      </w:r>
      <w:proofErr w:type="gramEnd"/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C63288" w:rsidRPr="00C63288" w:rsidRDefault="00C63288" w:rsidP="00C6328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C6328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C6328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C6328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حكم</w:t>
      </w: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C6328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C6328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الحكم بصحة ونفاذ الوصية وندب خبير لتحديد الأعيان التي ينفذ فيها حكم غير منه للخصومة كلها أو قابلا للتنفيذ الجبري عدم جواز الطعن فيه إلا مع الحكم المنهي </w:t>
      </w:r>
      <w:proofErr w:type="gramStart"/>
      <w:r w:rsidRPr="00C63288">
        <w:rPr>
          <w:rFonts w:ascii="Simplified Arabic" w:eastAsia="Times New Roman" w:hAnsi="Simplified Arabic" w:cs="Simplified Arabic"/>
          <w:sz w:val="28"/>
          <w:szCs w:val="28"/>
          <w:rtl/>
        </w:rPr>
        <w:t>للخصومة .</w:t>
      </w:r>
      <w:proofErr w:type="gramEnd"/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C63288" w:rsidRPr="00C63288" w:rsidRDefault="00C63288" w:rsidP="00C6328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C63288" w:rsidRPr="00C63288" w:rsidRDefault="00C63288" w:rsidP="00C6328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  <w:r w:rsidRPr="00C6328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C6328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C6328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إثبات</w:t>
      </w:r>
    </w:p>
    <w:p w:rsidR="00C63288" w:rsidRPr="00C63288" w:rsidRDefault="00C63288" w:rsidP="00C63288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C6328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C6328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proofErr w:type="gramStart"/>
      <w:r w:rsidRPr="00C63288">
        <w:rPr>
          <w:rFonts w:ascii="Simplified Arabic" w:eastAsia="Times New Roman" w:hAnsi="Simplified Arabic" w:cs="Simplified Arabic"/>
          <w:sz w:val="28"/>
          <w:szCs w:val="28"/>
          <w:rtl/>
        </w:rPr>
        <w:t>الوصية .</w:t>
      </w:r>
      <w:proofErr w:type="gramEnd"/>
      <w:r w:rsidRPr="00C6328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إنعقادها بارادة الموصي المنفردة دون اشتراط شكل خاص ما أوجبته المادة 2 ق 71 لسنة 1946 من شكل خاص للوصايا الواقعة بعد سنة 1911 . هو شرط لسماع الدعوي بها عند الانكار</w:t>
      </w:r>
    </w:p>
    <w:p w:rsidR="00C63288" w:rsidRPr="00C63288" w:rsidRDefault="00C63288" w:rsidP="00C6328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  <w:r w:rsidRPr="00C6328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(4) </w:t>
      </w:r>
      <w:r w:rsidRPr="00C6328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C6328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إثبات</w:t>
      </w: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C6328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C6328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دعوي </w:t>
      </w:r>
      <w:proofErr w:type="gramStart"/>
      <w:r w:rsidRPr="00C63288">
        <w:rPr>
          <w:rFonts w:ascii="Simplified Arabic" w:eastAsia="Times New Roman" w:hAnsi="Simplified Arabic" w:cs="Simplified Arabic"/>
          <w:sz w:val="28"/>
          <w:szCs w:val="28"/>
          <w:rtl/>
        </w:rPr>
        <w:t>الوصية .</w:t>
      </w:r>
      <w:proofErr w:type="gramEnd"/>
      <w:r w:rsidRPr="00C6328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شرط سماعها وجود أوراق رسمية تدل عليها كفاية الإشارة الي وجودها في تحقيق رسمي دون إستلزام وجود ورقة الوصية ذاتها .</w:t>
      </w: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C6328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(5) </w:t>
      </w:r>
      <w:r w:rsidRPr="00C6328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C6328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إثبات</w:t>
      </w: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C6328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C6328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Pr="00C63288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الشهادة الصادرة من واقع دفاتر الشهر </w:t>
      </w:r>
      <w:proofErr w:type="gramStart"/>
      <w:r w:rsidRPr="00C63288">
        <w:rPr>
          <w:rFonts w:ascii="Simplified Arabic" w:eastAsia="Times New Roman" w:hAnsi="Simplified Arabic" w:cs="Simplified Arabic" w:hint="cs"/>
          <w:sz w:val="28"/>
          <w:szCs w:val="28"/>
          <w:rtl/>
        </w:rPr>
        <w:t>العقاري .</w:t>
      </w:r>
      <w:proofErr w:type="gramEnd"/>
      <w:r w:rsidRPr="00C63288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إيرادها إقرار الموصي بالإيصاء بثلث تركته وتوقيعه بالدفتر صلاحيتها كمسوغ لسماع دعوي الوصية ـ كفايتها فى إثبات صحة صدور الوصية منه .</w:t>
      </w: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C6328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(6) </w:t>
      </w:r>
      <w:r w:rsidRPr="00C6328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C6328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إثبات</w:t>
      </w:r>
      <w:r w:rsidRPr="00C6328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C63288">
        <w:rPr>
          <w:rFonts w:ascii="Times New Roman" w:eastAsia="Times New Roman" w:hAnsi="Times New Roman" w:cs="Simplified Arabic"/>
          <w:sz w:val="28"/>
          <w:szCs w:val="24"/>
        </w:rPr>
        <w:t>-</w:t>
      </w: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C63288" w:rsidRPr="00C63288" w:rsidRDefault="00C63288" w:rsidP="00C6328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C6328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C63288" w:rsidRPr="00C63288" w:rsidRDefault="00C63288" w:rsidP="00C63288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C6328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1-مؤدى نص المادة 212 من قانون المرافعات - و على ما جرى به القضاء هذه المحكمة ـ أن المشرع وضع قاعدة عامة مقتضاها منع الطعن المباشر فى الأحكام التى تصدر أثناء سير </w:t>
      </w:r>
      <w:r w:rsidRPr="00C63288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الدعوى و لا تنتهى بها الخصومة كلها ، فلا يجوز الطعن فيها إلا مع الطعن فى الحكم المنهى لها جميعها ، سواء كانت تلك الأحكام موضوعية أو فرعية أو قطعية أو متعلقة بالإثبات و حتى و لو كانت منهية لجزء من الخصومة ، و لئن إستثنى المشرع أحكاماً أجاز فيها الطعن المباشر و لو لم تنته بها الخصومه كلها ، من بينها الأحكام القابلة للتنفيذ الجبرى ، فإنه يقصد بها تلك التى تصدر فى طلب موضوعى متضمنة إلزام المحكوم عليه أداء معيناً يقوم فيه بعمل أو أعمال لصالح المحكوم عليه عن طريق التنفيذ بوسائل القوة الجبرية ، فيخرج من عدادها الأحكام التى تقتصر على تقرير حق " مركز قانونى أو واقعة قانونية " و لا تتضمن التزاما بأداء معين .</w:t>
      </w: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C63288">
        <w:rPr>
          <w:rFonts w:ascii="Simplified Arabic" w:eastAsia="Times New Roman" w:hAnsi="Simplified Arabic" w:cs="Simplified Arabic"/>
          <w:sz w:val="28"/>
          <w:szCs w:val="28"/>
          <w:rtl/>
        </w:rPr>
        <w:t>2- إذ كان البين من الأوراق أن الطلبات فى الدعوى مكونة من شقين أولهما صحة و نفاذ الوصية و ثانيهما تحديد الأعيان التى تنفذ فيها من تركة المورث ، و كان مؤدى ذلك أن هدفها الأصيل و الوحيد من الشق الأول من الطلبات هو تقرير صحة الوصية وصولاً إلى تثبيت ملكيتها لتلك الأعيان سالفة البيان ، و إذ إقتصر الحكم الصادر فى .. .. على القضاء بصحة و نفاذ إقرار الوصية دون تحديد للأعيان التى ينفذ فيها ، فهو بهذه المثابة لا يعد منهياً للخصومة كلها ، كما لا يعتبر من أحكام الإلزام القابلة للتنفيذ الجبرى و ليس من بين الأحكام الأخرى التى إستثناها المشرع على سبيل الحصر و أجاز الطعن فيها على استقلال ، فيكون الطعن عليه غير جائز إلا مع الطعن فى الحكم المنهى للخصومة برمتها .</w:t>
      </w: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C63288">
        <w:rPr>
          <w:rFonts w:ascii="Simplified Arabic" w:eastAsia="Times New Roman" w:hAnsi="Simplified Arabic" w:cs="Simplified Arabic"/>
          <w:sz w:val="28"/>
          <w:szCs w:val="28"/>
          <w:rtl/>
        </w:rPr>
        <w:t>3- مؤدى نص المادة الثانية من قانون الوصية رقم 71 لسنة 1946 إن المشرع فرق بين إنعقاد الوصية و بين شرط سماع الدعوى بها ، فإعتبرها تصرفاً ينشأ بإرادة منفردة ، تنعقد بتحقق وجود ما يدل على إرادة الشخص لتصرف أو إلتزام معين يترتب عليه تحمل تركته بعد وفاته بحق من الحقوق ، و لا يشترط فى الإيجاب ألفاظاً مخصوصة بل يصح بكل ما يفصح عنه ، سواء كانت صيغته بالعبارة الملفوظة أو بالكتابة أو الإشارة الدالة عليه ، و ما شرعه النص من وجوب أن تتخذ الوصية الواقعة بعد سنة 1911 شكلاً معيناً بأن تحرر بها ورقة رسمية أو تحرر بها ورقة عرفية مكتوبة كلها بخط الموصى و موقع عليها بإمضائه ، مطلوب لجواز سماع الدعوى بالوصية عند الإنكار ، و ليس ركناً فى الوصية و لا صلة له بإنعقادها .</w:t>
      </w: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C63288">
        <w:rPr>
          <w:rFonts w:ascii="Simplified Arabic" w:eastAsia="Times New Roman" w:hAnsi="Simplified Arabic" w:cs="Simplified Arabic"/>
          <w:sz w:val="28"/>
          <w:szCs w:val="28"/>
          <w:rtl/>
        </w:rPr>
        <w:t>4- يشترط - و على ما جرى به قضاء هذه المحكمة - أن يتضمن مسوغ سماع الدعوى ما ينبى عن صحتها ، درءاً لإفتراء الوصايا و تحرزاً من شبهة تزويرها ، و مفاد تطلب أوراق رسمية تدل على الوصية كمسوغ لسماع الدعوى بها ، يكفى فيه مجرد ذكرها عرضاً فى محرر رسمى ، أو الإشارة إلى وجودها فى تحقيق رسمى أدلى فيه الموصى بقوله على يد موظف مختص أو نحو ذلك ، و من ثم فإنه لا يلزم وجود ورقة الوصية ذاتها حتى تسمع الدعوى .</w:t>
      </w: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C63288">
        <w:rPr>
          <w:rFonts w:ascii="Simplified Arabic" w:eastAsia="Times New Roman" w:hAnsi="Simplified Arabic" w:cs="Simplified Arabic"/>
          <w:sz w:val="28"/>
          <w:szCs w:val="28"/>
          <w:rtl/>
        </w:rPr>
        <w:t>5- إذ كان البين من مدونات الحكم المطعون فيه أن المطعون عليها قدمت شهادة صادرة من محفوظات التوثيق بمصلحة الشهر العقارى تفيد أنه أثبت بدفاترها حضور الموصى مورث الطاعنة ، و طلب التصديق على توقيعه على محرر موضوعه إقرار منه بأن يوصى بعد وفاته بثلث تركته من منقول و عقار إلى بنت شقيقه المطعون عليها و أنه وقع بإمضائه فى نهاية ما أثبت بالدفتر عن موضوع المحرر بالإضافة إلى توقيع شاهدين ، فإن هذه الشهادة ، و هى ورقة رسمية لم تنازع الطاعنة فى مطابقتها للأصل تصلح مسوغاً لسماع الدعوى بها . لما كان ما تقدم ، و كان القانون لم يشترط لإنعقاد الوصية أن يصدر بها إشهاد رسمى من الموصى و إنما اعتبر الكتابة من صيغ الوصية مسوياً بين أن تكون بخط الموصى أو خط سواه ، و كانت الشهادة الرسمية المشار إليها و الصيغة الواردة بها تظهر إرادة الموصى و بين مقصوده منها و توضح الموصى إليه و الموصى به و قدره ، فإن الحكم إذ خلص إلى أنها كما تكفى مسوغاً لسماع الدعوى تقوم سنداً أيضا على صحة صدور الوصية ، فإنه لا يكون قد خالف القانون .</w:t>
      </w: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C63288">
        <w:rPr>
          <w:rFonts w:ascii="Simplified Arabic" w:eastAsia="Times New Roman" w:hAnsi="Simplified Arabic" w:cs="Simplified Arabic"/>
          <w:sz w:val="28"/>
          <w:szCs w:val="28"/>
          <w:rtl/>
        </w:rPr>
        <w:t>6- تقدير ما إذ كانت الورقة التى يراد إعتبارها - مبدأ ثبوت بالكتابة - من شأنها أن تجعل الأمر المراد إثباته قريب الإحتمال ، هو إجتهاد فى فهم الواقع يستقل به قاضى الموضوع متى كان إستخلاصه سائغاً .</w:t>
      </w: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C63288" w:rsidRPr="00C63288" w:rsidRDefault="00C63288" w:rsidP="00C63288">
      <w:pPr>
        <w:spacing w:after="0" w:line="240" w:lineRule="auto"/>
        <w:jc w:val="center"/>
        <w:rPr>
          <w:rFonts w:ascii="Simplified Arabic" w:eastAsia="Times New Roman" w:hAnsi="Simplified Arabic" w:cs="Simplified Arabic"/>
          <w:sz w:val="24"/>
          <w:szCs w:val="24"/>
        </w:rPr>
      </w:pPr>
      <w:r w:rsidRPr="00C63288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- 897  -  قاعدة رقم –   -  "</w:t>
      </w:r>
    </w:p>
    <w:p w:rsidR="00C63288" w:rsidRPr="00C63288" w:rsidRDefault="00C63288" w:rsidP="00C6328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C63288" w:rsidRPr="00C63288" w:rsidRDefault="00C63288" w:rsidP="00C63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C63288" w:rsidRDefault="003E5EDE">
      <w:bookmarkStart w:id="0" w:name="_GoBack"/>
      <w:bookmarkEnd w:id="0"/>
    </w:p>
    <w:sectPr w:rsidR="003E5EDE" w:rsidRPr="00C63288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C9D"/>
    <w:rsid w:val="0003272B"/>
    <w:rsid w:val="003E5EDE"/>
    <w:rsid w:val="00C63288"/>
    <w:rsid w:val="00E1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9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2020-06-03T13:58:00Z</dcterms:created>
  <dcterms:modified xsi:type="dcterms:W3CDTF">2020-06-03T13:58:00Z</dcterms:modified>
</cp:coreProperties>
</file>