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06C" w:rsidRPr="00E060C7" w:rsidRDefault="00FD306C" w:rsidP="00FD306C">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16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FD306C" w:rsidRPr="00E060C7" w:rsidRDefault="00FD306C" w:rsidP="00FD306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 </w:t>
      </w:r>
      <w:r w:rsidRPr="00E060C7">
        <w:rPr>
          <w:rFonts w:asciiTheme="majorBidi" w:hAnsiTheme="majorBidi" w:cstheme="majorBidi"/>
          <w:b/>
          <w:bCs/>
          <w:sz w:val="32"/>
          <w:szCs w:val="32"/>
          <w:rtl/>
          <w:lang w:bidi="ar-BH"/>
        </w:rPr>
        <w:t>فضيلة الشيخ عدنان عبدالله القطا</w:t>
      </w:r>
      <w:r w:rsidRPr="00E060C7">
        <w:rPr>
          <w:rFonts w:asciiTheme="majorBidi" w:hAnsiTheme="majorBidi" w:cstheme="majorBidi" w:hint="cs"/>
          <w:b/>
          <w:bCs/>
          <w:sz w:val="32"/>
          <w:szCs w:val="32"/>
          <w:rtl/>
          <w:lang w:bidi="ar-BH"/>
        </w:rPr>
        <w:t xml:space="preserve">ن ، </w:t>
      </w:r>
      <w:r w:rsidRPr="00E060C7">
        <w:rPr>
          <w:rFonts w:asciiTheme="majorBidi" w:hAnsiTheme="majorBidi" w:cstheme="majorBidi"/>
          <w:b/>
          <w:bCs/>
          <w:sz w:val="32"/>
          <w:szCs w:val="32"/>
          <w:rtl/>
          <w:lang w:bidi="ar-BH"/>
        </w:rPr>
        <w:t xml:space="preserve">وعضوية المستشارين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فضيلة الشيخ ناصر أحمد خلف العصفور ، عبدالمنعم إبراهيم الشهاوي </w:t>
      </w:r>
    </w:p>
    <w:p w:rsidR="00FD306C" w:rsidRPr="00E060C7" w:rsidRDefault="00FD306C" w:rsidP="00FD306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D306C" w:rsidRPr="00E060C7" w:rsidRDefault="00FD306C" w:rsidP="00FD306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126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FD306C" w:rsidRPr="00E060C7" w:rsidRDefault="00FD306C" w:rsidP="00FD306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w:t>
      </w:r>
      <w:r w:rsidRPr="00E060C7">
        <w:rPr>
          <w:rFonts w:asciiTheme="majorBidi" w:hAnsiTheme="majorBidi" w:cstheme="majorBidi"/>
          <w:b/>
          <w:bCs/>
          <w:sz w:val="32"/>
          <w:szCs w:val="32"/>
          <w:lang w:bidi="ar-BH"/>
        </w:rPr>
        <w:t>51</w:t>
      </w:r>
      <w:r w:rsidRPr="00E060C7">
        <w:rPr>
          <w:rFonts w:asciiTheme="majorBidi" w:hAnsiTheme="majorBidi" w:cstheme="majorBidi"/>
          <w:b/>
          <w:bCs/>
          <w:sz w:val="32"/>
          <w:szCs w:val="32"/>
          <w:rtl/>
          <w:lang w:bidi="ar-BH"/>
        </w:rPr>
        <w:t xml:space="preserve"> لسنة </w:t>
      </w:r>
      <w:r w:rsidRPr="00E060C7">
        <w:rPr>
          <w:rFonts w:asciiTheme="majorBidi" w:hAnsiTheme="majorBidi" w:cstheme="majorBidi"/>
          <w:b/>
          <w:bCs/>
          <w:sz w:val="32"/>
          <w:szCs w:val="32"/>
          <w:lang w:bidi="ar-BH"/>
        </w:rPr>
        <w:t xml:space="preserve"> 2017 </w:t>
      </w:r>
      <w:r w:rsidRPr="00E060C7">
        <w:rPr>
          <w:rFonts w:asciiTheme="majorBidi" w:hAnsiTheme="majorBidi" w:cstheme="majorBidi"/>
          <w:b/>
          <w:bCs/>
          <w:sz w:val="32"/>
          <w:szCs w:val="32"/>
          <w:rtl/>
          <w:lang w:bidi="ar-BH"/>
        </w:rPr>
        <w:t>شرع</w:t>
      </w:r>
      <w:r w:rsidRPr="00E060C7">
        <w:rPr>
          <w:rFonts w:asciiTheme="majorBidi" w:hAnsiTheme="majorBidi" w:cstheme="majorBidi" w:hint="cs"/>
          <w:b/>
          <w:bCs/>
          <w:sz w:val="32"/>
          <w:szCs w:val="32"/>
          <w:rtl/>
          <w:lang w:bidi="ar-BH"/>
        </w:rPr>
        <w:t>ي</w:t>
      </w:r>
      <w:r w:rsidRPr="00E060C7">
        <w:rPr>
          <w:rFonts w:asciiTheme="majorBidi" w:hAnsiTheme="majorBidi" w:cstheme="majorBidi"/>
          <w:b/>
          <w:bCs/>
          <w:sz w:val="32"/>
          <w:szCs w:val="32"/>
          <w:rtl/>
          <w:lang w:bidi="ar-BH"/>
        </w:rPr>
        <w:t xml:space="preserve"> </w:t>
      </w:r>
    </w:p>
    <w:p w:rsidR="00FD306C" w:rsidRPr="00E060C7" w:rsidRDefault="00FD306C" w:rsidP="00FD306C">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(1-4) أحكام الأسرة . أحوال شخصي</w:t>
      </w:r>
      <w:r w:rsidRPr="00E060C7">
        <w:rPr>
          <w:rFonts w:asciiTheme="majorBidi" w:hAnsiTheme="majorBidi" w:cstheme="majorBidi" w:hint="cs"/>
          <w:b/>
          <w:bCs/>
          <w:sz w:val="32"/>
          <w:szCs w:val="32"/>
          <w:u w:val="single"/>
          <w:rtl/>
          <w:lang w:bidi="ar-BH"/>
        </w:rPr>
        <w:t>ة</w:t>
      </w:r>
      <w:r w:rsidRPr="00E060C7">
        <w:rPr>
          <w:rFonts w:asciiTheme="majorBidi" w:hAnsiTheme="majorBidi" w:cstheme="majorBidi"/>
          <w:b/>
          <w:bCs/>
          <w:sz w:val="32"/>
          <w:szCs w:val="32"/>
          <w:u w:val="single"/>
          <w:rtl/>
          <w:lang w:bidi="ar-BH"/>
        </w:rPr>
        <w:t xml:space="preserve"> . حكم . قضاء . قضاء شرع</w:t>
      </w:r>
      <w:r w:rsidRPr="00E060C7">
        <w:rPr>
          <w:rFonts w:asciiTheme="majorBidi" w:hAnsiTheme="majorBidi" w:cstheme="majorBidi" w:hint="cs"/>
          <w:b/>
          <w:bCs/>
          <w:sz w:val="32"/>
          <w:szCs w:val="32"/>
          <w:u w:val="single"/>
          <w:rtl/>
          <w:lang w:bidi="ar-BH"/>
        </w:rPr>
        <w:t>ي</w:t>
      </w:r>
      <w:r w:rsidRPr="00E060C7">
        <w:rPr>
          <w:rFonts w:asciiTheme="majorBidi" w:hAnsiTheme="majorBidi" w:cstheme="majorBidi"/>
          <w:b/>
          <w:bCs/>
          <w:sz w:val="32"/>
          <w:szCs w:val="32"/>
          <w:u w:val="single"/>
          <w:rtl/>
          <w:lang w:bidi="ar-BH"/>
        </w:rPr>
        <w:t xml:space="preserve"> . محكمة الموضوع .              </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هيئة مكتب التوفيق الأسر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التزامها ببذل كل ما يلزم من جهد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سبيل تسوية النزاع وديا .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الصلح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محضر يوقعه أطراف النزاع ويلحق بمحضر الجلسة وينته</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به النزاع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حدود ما تم الصلح فيه . م 1 مكرر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ق رقم 26 لسنة 1986 بشأن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جراءات أمام المحاكم الشرعية المضافة بق رقم 22 لسنة 2015 .  </w:t>
      </w:r>
    </w:p>
    <w:p w:rsidR="00FD306C" w:rsidRPr="00E060C7" w:rsidRDefault="00FD306C" w:rsidP="00FD306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 للزوجين أن يتراضيا على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نهاء عقد الزواج بالخلع . كيفيته . م 97/أ ، ج ق رقم 19 لسنة 2009 بإصدار قانون أحكام الأسرة .    </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وضوح عبارة الاتفاق . لازمه</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عدم جواز الانحراف عنها للتعرف على نية الطرفين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و حملها على معنى مغاير . </w:t>
      </w:r>
    </w:p>
    <w:p w:rsidR="00FD306C" w:rsidRPr="00E060C7" w:rsidRDefault="00FD306C" w:rsidP="00FD306C">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(4) تراض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الزوج والزوج</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على الخلع نظير رد الأخيرة للمهر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أعطاه لها بموجب محضر صلح أمام مكتب التوفيق الأسر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عدم طعن الزوج</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عليه بما يبطله . أثره . حج</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على الطرفين . قضاء الحكم المطعون فيه بتعديل المهر الواجب رده للزوج بجعله ألف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دينار بحرين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بدلا من أربعة آلاف . خطأ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تطبيق القانون ومخالفة للثابت بالأوراق .      </w:t>
      </w:r>
    </w:p>
    <w:p w:rsidR="00FD306C" w:rsidRPr="00E060C7" w:rsidRDefault="00FD306C" w:rsidP="00FD306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D306C" w:rsidRPr="00E060C7" w:rsidRDefault="00FD306C" w:rsidP="00FD306C">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1- من المقرر وفقا لنص المادة 1 مكرر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من القانون رقم 26 لسنة 1986 بشأن الإجراءات أمام المحاكم الشرعية المضافة بالمرسوم بقانون رقم 22 لسنة 2015 أنه " يجب على هيئة مكتب التوفيق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سري بذل كل ما يلزم من جهد في سبيل تسوية النزاع وديا حفاظا على كيان الأسرة.  فإذا تم الصلح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ثبت في محضر يوقعه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طراف النزاع ويلحق بمحضر الجلسة التي تم فيها وتكون له قوة السند التنفيذي وينتهي به النزاع في حدود ما تم الصلح فيه. </w:t>
      </w:r>
    </w:p>
    <w:p w:rsidR="00FD306C" w:rsidRPr="00E060C7" w:rsidRDefault="00FD306C" w:rsidP="00FD306C">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p>
    <w:p w:rsidR="00FD306C" w:rsidRPr="00E060C7" w:rsidRDefault="00FD306C" w:rsidP="00FD306C">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 من المقرر وفقا لنص المادة 97/أ، ج من القانون رقم 19 لسنة 2009 بإصدار قانون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حكام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سرة – المنطبق على موضوع الدعوى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أن " للزوجين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يتراضيا على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نهاء عقد الزواج بالخلع ...، يكون الخلع بعوض تبذله الزوجة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يكون في حدود ما أعطاه الزوج من مهر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w:t>
      </w:r>
    </w:p>
    <w:p w:rsidR="00FD306C" w:rsidRPr="00E060C7" w:rsidRDefault="00FD306C" w:rsidP="00FD306C">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3- من المقرر انه إذا كانت عبارات الاتفاق واضحة فلا يجوز الانحراف عنها للتعرف على نية الطرفين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 حملها على معنى مغاير.</w:t>
      </w:r>
    </w:p>
    <w:p w:rsidR="00FD306C" w:rsidRPr="00E060C7" w:rsidRDefault="00FD306C" w:rsidP="00FD306C">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4- لما كان الثابت من الأوراق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الطاعن والمطعون ضدها قد تراضيا على الخلع نظير رد الأخيرة للمهر الذي أعطاه لها بموجب محضر الصلح المؤرخ 17/8/2016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مام مكتب التوفيق</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الاسري وقد جاءت عباراته واضحة في هذا الشأن ويعد سندا  تنفيذيا، وانتهى به النزاع في حدود ما تم الصلح عليه ولم تطعن عليه المطعون ضدها بما يبطله ومن ثم فهو حجة على الطرفين وإذ انتهى الحكم المطعون فيه إلى تعديل المهر الواجب رده للطاعن بجعله مبلغ ألف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دينار بحريني بدلا من أربعة آلاف ف</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 يكون معيبا بالخطأ في تطبيق القانون ومخالفة الثابت بالأوراق . </w:t>
      </w:r>
    </w:p>
    <w:p w:rsidR="00FD306C" w:rsidRPr="00E060C7" w:rsidRDefault="00FD306C" w:rsidP="00FD306C">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D306C" w:rsidRPr="00E060C7" w:rsidRDefault="00FD306C" w:rsidP="00FD306C">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حيث إن الطعن استوفى أوضاعه الشكلية.</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الوقائع – على ما يبين من الحكم المطعون فيه وسائر الأوراق– تتحصل  في أن الطاعن أقام على المطعون ضدها الدعوى رقم 3376 لسنة 2016 أمام المحكمة الكبرى الشرعية السنية بطلب الحكم بإجراء الطلاق قبل الدخول</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لزامها برد مقدم الصداق وقدره 4000 دينار وفقا لعقد الصلح المؤرخ 17/8/2016 بمكتب التوفيق الأسري، وقال بيانا لدعواه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تزوج المطعون ضدها بموجب وثيقة الزواج المؤرخة 3/9/2015 على صداق قدره 4000 دينار تم قبضه، ولم يدخل بها، وبتاريخ 17/8/2016 اتفقا بموجب عقد صلح بمكتب التوفيق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سري على الطلاق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تلتزم المطعون ضدها برد مقدم الصداق، وانها قد امتنعت عن تنفيذ عقد الصلح الامر </w:t>
      </w:r>
      <w:r w:rsidRPr="00E060C7">
        <w:rPr>
          <w:rFonts w:asciiTheme="majorBidi" w:hAnsiTheme="majorBidi" w:cstheme="majorBidi" w:hint="cs"/>
          <w:sz w:val="32"/>
          <w:szCs w:val="32"/>
          <w:rtl/>
          <w:lang w:bidi="ar-BH"/>
        </w:rPr>
        <w:t>مما</w:t>
      </w:r>
      <w:r w:rsidRPr="00E060C7">
        <w:rPr>
          <w:rFonts w:asciiTheme="majorBidi" w:hAnsiTheme="majorBidi" w:cstheme="majorBidi"/>
          <w:sz w:val="32"/>
          <w:szCs w:val="32"/>
          <w:rtl/>
          <w:lang w:bidi="ar-BH"/>
        </w:rPr>
        <w:t xml:space="preserve"> لإقامة الدعوى، </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بتاريخ 19/2/2017 حكمت المحكمة بالطلبات، استأنفت المطعون ضدها هذا الحكم بالاستئناف رقم 351 لسنة 2017 أمام محكمة الاستئناف العليا الشرعية السنية، وبتاريخ 15/5/2017 قضت المحكمة بثبوت صحة مخالعة المستأنف ضده للمستأنفة قبل الدخول بتاريخ 30/1/2017 نظير بذلها له نصف الصداق وقدره ألفا دينار بحريني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طعن الطاعن في هذا الحكم بطريق التمييز، وقدم المكتب الفني مذكرة بالرأي وحددت المحكمة جلسة لنظره.</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مما ينعاه الطاعن على الحكم المطعون فيه الخطأ في تطبيق القانون ومخالفة الثابت بالأوراق والفساد في الاستدلال</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وفي بيان ذلك يقول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بموجب محضر صلح بمكتب التوفيق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سري اتفق والمطعون ضدها على الطلاق أمام المحكمة نظير ردها لمقدم الصداق الثابت بوثيقة الزواج وقدره 4000 دينار بحريني وتم</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 مخالعته لها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مام محكمة أول درجة بجلسة 30/1/2017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الحكم المطعون فيه قد قضى بصح</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المخالعة مع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لزامها برد نصف الصداق وقدره ألفا دينار بق</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لة جواز الرجوع في محضر الصلح لكونه مؤقت</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وبالمخالفة لنص المادة 97 من القانون رقم 19 لسنة 2009 التي أوجبت على الزوجة عند الخلع رد كامل المهر وهو مما يعيبه ويستوجب نقضه.</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هذا الن</w:t>
      </w:r>
      <w:r w:rsidRPr="00E060C7">
        <w:rPr>
          <w:rFonts w:asciiTheme="majorBidi" w:hAnsiTheme="majorBidi" w:cstheme="majorBidi" w:hint="cs"/>
          <w:sz w:val="32"/>
          <w:szCs w:val="32"/>
          <w:rtl/>
          <w:lang w:bidi="ar-BH"/>
        </w:rPr>
        <w:t>عي</w:t>
      </w:r>
      <w:r w:rsidRPr="00E060C7">
        <w:rPr>
          <w:rFonts w:asciiTheme="majorBidi" w:hAnsiTheme="majorBidi" w:cstheme="majorBidi"/>
          <w:sz w:val="32"/>
          <w:szCs w:val="32"/>
          <w:rtl/>
          <w:lang w:bidi="ar-BH"/>
        </w:rPr>
        <w:t xml:space="preserve"> في محله، ذلك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النص في المادة 1 مكرر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من القانون رقم 26 لسنة 1986 بشأن الإجراءات أمام المحاكم الشرعية المضافة بالمرسوم بقانون رقم 22 لسنة 2015" يجب على هيئة مكتب التوفيق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سري بذل كل ما يلزم من جهد في سبيل تسوية النزاع وديا حفاظا على كيان الأسرة.  فإذا تم الصلح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ثبت في محضر يوقعه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طراف النزاع ويلحق بمحضر الجلسة التي تم فيها وتكون له قوة السند التنفيذي وينتهي به النزاع في حدود ما تم الصلح فيه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نه من المقرر أيضا وفقا لنص المادة 97/أ، ج من القانون رقم 19 لسنة 2009 بإصدار قانون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حكام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سرة – المنطبق على موضوع الدعوى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 للزوجين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يتراضيا على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نهاء عقد الزواج بالخلع ...، يكون الخلع بعوض تبذله الزوجة على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يكون في حدود ما أعطاه الزوج من مهر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نه من المقرر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نه إذا كانت عبارات الاتفاق واضحة فلا يجوز الانحراف عنها للتعرف على نية الطرفين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و حملها على معنى مغاير. لما كان ذلك وكان الثابت من الأوراق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الطاعن والمطعون ضدها قد تراضيا على الخلع نظير رد الأخيرة للمهر الذي أعطاه لها بموجب محضر الصلح المؤرخ 17/8/2016 امام مكتب التوفيق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سري وقد جاءت عباراته واضحة في هذا الشأن ويعد سندا تنفيذيا، وانتهى به النزاع في حدود ما تم الصلح عليه ولم تطعن عليه المطعون ضدها بما يبطله ومن ثم فهو حجة على الطرفين وإذ انتهى الحكم المطعون فيه إلى تعديل المهر الواجب رده للطاعن بجعله مبلغ </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ألف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دينار بحريني بدلا من أربعة آلاف ف</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يكون معيبا بالخطأ في تطبيق القانون ومخالفة الثابت بالأوراق بما يوجب نقضه في هذا الخصوص.</w:t>
      </w:r>
    </w:p>
    <w:p w:rsidR="00FD306C" w:rsidRPr="00E060C7" w:rsidRDefault="00FD306C" w:rsidP="00FD306C">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موضوع الاستئناف فيما تم نقضه – صالح للفصل فيه – ولما تقدم يتعين رفض الاستئناف وتأييد الحكم المستأنف.</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9AE"/>
    <w:rsid w:val="000219AE"/>
    <w:rsid w:val="0003272B"/>
    <w:rsid w:val="00881E95"/>
    <w:rsid w:val="00FD30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06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06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2020-04-21T11:51:00Z</dcterms:created>
  <dcterms:modified xsi:type="dcterms:W3CDTF">2020-04-21T11:51:00Z</dcterms:modified>
</cp:coreProperties>
</file>