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A532F" w:rsidRPr="00011591" w:rsidRDefault="00FA532F" w:rsidP="00FA532F">
      <w:pPr>
        <w:bidi/>
        <w:spacing w:after="0" w:line="360" w:lineRule="auto"/>
        <w:jc w:val="center"/>
        <w:rPr>
          <w:rFonts w:asciiTheme="majorBidi" w:hAnsiTheme="majorBidi" w:cstheme="majorBidi"/>
          <w:b/>
          <w:bCs/>
          <w:sz w:val="32"/>
          <w:szCs w:val="32"/>
          <w:lang w:bidi="ar-BH"/>
        </w:rPr>
      </w:pPr>
      <w:r w:rsidRPr="00011591">
        <w:rPr>
          <w:rFonts w:asciiTheme="majorBidi" w:hAnsiTheme="majorBidi" w:cstheme="majorBidi"/>
          <w:b/>
          <w:bCs/>
          <w:sz w:val="32"/>
          <w:szCs w:val="32"/>
          <w:rtl/>
          <w:lang w:bidi="ar-BH"/>
        </w:rPr>
        <w:t>جلسة 28 من فبراير سنة 2017</w:t>
      </w:r>
    </w:p>
    <w:p w:rsidR="00FA532F" w:rsidRPr="00011591" w:rsidRDefault="00FA532F" w:rsidP="00FA532F">
      <w:pPr>
        <w:bidi/>
        <w:spacing w:after="0" w:line="360" w:lineRule="auto"/>
        <w:jc w:val="both"/>
        <w:rPr>
          <w:rFonts w:asciiTheme="majorBidi" w:hAnsiTheme="majorBidi" w:cstheme="majorBidi"/>
          <w:sz w:val="32"/>
          <w:szCs w:val="32"/>
          <w:rtl/>
          <w:lang w:bidi="ar-BH"/>
        </w:rPr>
      </w:pPr>
      <w:r w:rsidRPr="00011591">
        <w:rPr>
          <w:rFonts w:asciiTheme="majorBidi" w:hAnsiTheme="majorBidi" w:cstheme="majorBidi"/>
          <w:sz w:val="32"/>
          <w:szCs w:val="32"/>
          <w:lang w:bidi="ar-BH"/>
        </w:rPr>
        <w:t xml:space="preserve">     </w:t>
      </w:r>
      <w:r w:rsidRPr="00011591">
        <w:rPr>
          <w:rFonts w:asciiTheme="majorBidi" w:hAnsiTheme="majorBidi" w:cstheme="majorBidi"/>
          <w:sz w:val="32"/>
          <w:szCs w:val="32"/>
          <w:rtl/>
          <w:lang w:bidi="ar-BH"/>
        </w:rPr>
        <w:t>برئاسة</w:t>
      </w:r>
      <w:r w:rsidRPr="00011591">
        <w:rPr>
          <w:rFonts w:asciiTheme="majorBidi" w:hAnsiTheme="majorBidi" w:cstheme="majorBidi" w:hint="cs"/>
          <w:sz w:val="32"/>
          <w:szCs w:val="32"/>
          <w:rtl/>
          <w:lang w:bidi="ar-BH"/>
        </w:rPr>
        <w:t xml:space="preserve"> :</w:t>
      </w:r>
      <w:r w:rsidRPr="00011591">
        <w:rPr>
          <w:rFonts w:asciiTheme="majorBidi" w:hAnsiTheme="majorBidi" w:cstheme="majorBidi"/>
          <w:sz w:val="32"/>
          <w:szCs w:val="32"/>
          <w:rtl/>
          <w:lang w:bidi="ar-BH"/>
        </w:rPr>
        <w:t xml:space="preserve"> المستشار طه عبدالمول</w:t>
      </w:r>
      <w:r w:rsidRPr="00011591">
        <w:rPr>
          <w:rFonts w:asciiTheme="majorBidi" w:hAnsiTheme="majorBidi" w:cstheme="majorBidi" w:hint="cs"/>
          <w:sz w:val="32"/>
          <w:szCs w:val="32"/>
          <w:rtl/>
          <w:lang w:bidi="ar-BH"/>
        </w:rPr>
        <w:t>ى</w:t>
      </w:r>
      <w:r w:rsidRPr="00011591">
        <w:rPr>
          <w:rFonts w:asciiTheme="majorBidi" w:hAnsiTheme="majorBidi" w:cstheme="majorBidi"/>
          <w:sz w:val="32"/>
          <w:szCs w:val="32"/>
          <w:rtl/>
          <w:lang w:bidi="ar-BH"/>
        </w:rPr>
        <w:t xml:space="preserve"> طه</w:t>
      </w:r>
      <w:r w:rsidRPr="00011591">
        <w:rPr>
          <w:rFonts w:asciiTheme="majorBidi" w:hAnsiTheme="majorBidi" w:cstheme="majorBidi" w:hint="cs"/>
          <w:sz w:val="32"/>
          <w:szCs w:val="32"/>
          <w:rtl/>
          <w:lang w:bidi="ar-BH"/>
        </w:rPr>
        <w:t>،</w:t>
      </w:r>
      <w:r w:rsidRPr="00011591">
        <w:rPr>
          <w:rFonts w:asciiTheme="majorBidi" w:hAnsiTheme="majorBidi" w:cstheme="majorBidi"/>
          <w:sz w:val="32"/>
          <w:szCs w:val="32"/>
          <w:rtl/>
          <w:lang w:bidi="ar-BH"/>
        </w:rPr>
        <w:t xml:space="preserve"> وعضوية المستشارين </w:t>
      </w:r>
      <w:r w:rsidRPr="00011591">
        <w:rPr>
          <w:rFonts w:asciiTheme="majorBidi" w:hAnsiTheme="majorBidi" w:cstheme="majorBidi" w:hint="cs"/>
          <w:sz w:val="32"/>
          <w:szCs w:val="32"/>
          <w:rtl/>
          <w:lang w:bidi="ar-BH"/>
        </w:rPr>
        <w:t>:</w:t>
      </w:r>
      <w:r w:rsidRPr="00011591">
        <w:rPr>
          <w:rFonts w:asciiTheme="majorBidi" w:hAnsiTheme="majorBidi" w:cstheme="majorBidi"/>
          <w:sz w:val="32"/>
          <w:szCs w:val="32"/>
          <w:rtl/>
          <w:lang w:bidi="ar-BH"/>
        </w:rPr>
        <w:t xml:space="preserve"> نادر السيد علي عبدالمطلب،</w:t>
      </w:r>
      <w:r w:rsidRPr="00011591">
        <w:rPr>
          <w:rFonts w:asciiTheme="majorBidi" w:hAnsiTheme="majorBidi" w:cstheme="majorBidi" w:hint="cs"/>
          <w:sz w:val="32"/>
          <w:szCs w:val="32"/>
          <w:rtl/>
          <w:lang w:bidi="ar-BH"/>
        </w:rPr>
        <w:t xml:space="preserve"> </w:t>
      </w:r>
      <w:r w:rsidRPr="00011591">
        <w:rPr>
          <w:rFonts w:asciiTheme="majorBidi" w:hAnsiTheme="majorBidi" w:cstheme="majorBidi"/>
          <w:sz w:val="32"/>
          <w:szCs w:val="32"/>
          <w:rtl/>
          <w:lang w:bidi="ar-BH"/>
        </w:rPr>
        <w:t>إبراهيم محمد المرصفاوي ،عدنان عبدالله الشيخ هزيم الشامسي</w:t>
      </w:r>
    </w:p>
    <w:p w:rsidR="00FA532F" w:rsidRPr="00011591" w:rsidRDefault="00FA532F" w:rsidP="00FA532F">
      <w:pPr>
        <w:bidi/>
        <w:spacing w:after="0" w:line="360" w:lineRule="auto"/>
        <w:jc w:val="center"/>
        <w:rPr>
          <w:rFonts w:asciiTheme="majorBidi" w:hAnsiTheme="majorBidi" w:cstheme="majorBidi"/>
          <w:b/>
          <w:bCs/>
          <w:sz w:val="32"/>
          <w:szCs w:val="32"/>
          <w:rtl/>
          <w:lang w:bidi="ar-BH"/>
        </w:rPr>
      </w:pPr>
      <w:r w:rsidRPr="00011591">
        <w:rPr>
          <w:rFonts w:asciiTheme="majorBidi" w:hAnsiTheme="majorBidi" w:cstheme="majorBidi"/>
          <w:b/>
          <w:bCs/>
          <w:sz w:val="32"/>
          <w:szCs w:val="32"/>
          <w:rtl/>
          <w:lang w:bidi="ar-BH"/>
        </w:rPr>
        <w:t>ـــــــــــــــــــــــــــــــــــــــــــــــــــــــــــــــــــــــــــــــــــــــــــــــــــــــــــــــــــــــــــــ</w:t>
      </w:r>
    </w:p>
    <w:p w:rsidR="00FA532F" w:rsidRPr="00011591" w:rsidRDefault="00FA532F" w:rsidP="00FA532F">
      <w:pPr>
        <w:bidi/>
        <w:spacing w:after="0" w:line="360" w:lineRule="auto"/>
        <w:jc w:val="center"/>
        <w:rPr>
          <w:rFonts w:asciiTheme="majorBidi" w:hAnsiTheme="majorBidi" w:cstheme="majorBidi"/>
          <w:b/>
          <w:bCs/>
          <w:sz w:val="32"/>
          <w:szCs w:val="32"/>
          <w:rtl/>
          <w:lang w:bidi="ar-BH"/>
        </w:rPr>
      </w:pPr>
      <w:r w:rsidRPr="00011591">
        <w:rPr>
          <w:rFonts w:asciiTheme="majorBidi" w:hAnsiTheme="majorBidi" w:cstheme="majorBidi"/>
          <w:b/>
          <w:bCs/>
          <w:sz w:val="32"/>
          <w:szCs w:val="32"/>
          <w:rtl/>
          <w:lang w:bidi="ar-BH"/>
        </w:rPr>
        <w:t xml:space="preserve">(  72 </w:t>
      </w:r>
      <w:r w:rsidRPr="00011591">
        <w:rPr>
          <w:rFonts w:asciiTheme="majorBidi" w:hAnsiTheme="majorBidi" w:cstheme="majorBidi"/>
          <w:b/>
          <w:bCs/>
          <w:sz w:val="32"/>
          <w:szCs w:val="32"/>
          <w:lang w:bidi="ar-BH"/>
        </w:rPr>
        <w:t xml:space="preserve"> </w:t>
      </w:r>
      <w:r w:rsidRPr="00011591">
        <w:rPr>
          <w:rFonts w:asciiTheme="majorBidi" w:hAnsiTheme="majorBidi" w:cstheme="majorBidi"/>
          <w:b/>
          <w:bCs/>
          <w:sz w:val="32"/>
          <w:szCs w:val="32"/>
          <w:rtl/>
          <w:lang w:bidi="ar-BH"/>
        </w:rPr>
        <w:t>)</w:t>
      </w:r>
    </w:p>
    <w:p w:rsidR="00FA532F" w:rsidRPr="00011591" w:rsidRDefault="00FA532F" w:rsidP="00FA532F">
      <w:pPr>
        <w:bidi/>
        <w:spacing w:after="0" w:line="360" w:lineRule="auto"/>
        <w:jc w:val="center"/>
        <w:rPr>
          <w:rFonts w:asciiTheme="majorBidi" w:hAnsiTheme="majorBidi" w:cstheme="majorBidi"/>
          <w:b/>
          <w:bCs/>
          <w:sz w:val="32"/>
          <w:szCs w:val="32"/>
          <w:rtl/>
          <w:lang w:bidi="ar-BH"/>
        </w:rPr>
      </w:pPr>
      <w:r w:rsidRPr="00011591">
        <w:rPr>
          <w:rFonts w:asciiTheme="majorBidi" w:hAnsiTheme="majorBidi" w:cstheme="majorBidi"/>
          <w:b/>
          <w:bCs/>
          <w:sz w:val="32"/>
          <w:szCs w:val="32"/>
          <w:rtl/>
          <w:lang w:bidi="ar-BH"/>
        </w:rPr>
        <w:t xml:space="preserve">الطعن رقم 137 لسنة 2016 </w:t>
      </w:r>
    </w:p>
    <w:p w:rsidR="00FA532F" w:rsidRPr="00011591" w:rsidRDefault="00FA532F" w:rsidP="00FA532F">
      <w:pPr>
        <w:bidi/>
        <w:spacing w:after="0" w:line="360" w:lineRule="auto"/>
        <w:jc w:val="both"/>
        <w:rPr>
          <w:rFonts w:asciiTheme="majorBidi" w:hAnsiTheme="majorBidi" w:cstheme="majorBidi"/>
          <w:b/>
          <w:bCs/>
          <w:sz w:val="32"/>
          <w:szCs w:val="32"/>
          <w:u w:val="single"/>
          <w:rtl/>
          <w:lang w:bidi="ar-BH"/>
        </w:rPr>
      </w:pPr>
      <w:r w:rsidRPr="00011591">
        <w:rPr>
          <w:rFonts w:asciiTheme="majorBidi" w:hAnsiTheme="majorBidi" w:cstheme="majorBidi"/>
          <w:b/>
          <w:bCs/>
          <w:sz w:val="32"/>
          <w:szCs w:val="32"/>
          <w:u w:val="single"/>
          <w:rtl/>
          <w:lang w:bidi="ar-BH"/>
        </w:rPr>
        <w:t xml:space="preserve"> (1-3) </w:t>
      </w:r>
      <w:r w:rsidRPr="00011591">
        <w:rPr>
          <w:rFonts w:asciiTheme="majorBidi" w:hAnsiTheme="majorBidi" w:cstheme="majorBidi" w:hint="cs"/>
          <w:b/>
          <w:bCs/>
          <w:sz w:val="32"/>
          <w:szCs w:val="32"/>
          <w:u w:val="single"/>
          <w:rtl/>
          <w:lang w:bidi="ar-BH"/>
        </w:rPr>
        <w:t>إ</w:t>
      </w:r>
      <w:r w:rsidRPr="00011591">
        <w:rPr>
          <w:rFonts w:asciiTheme="majorBidi" w:hAnsiTheme="majorBidi" w:cstheme="majorBidi"/>
          <w:b/>
          <w:bCs/>
          <w:sz w:val="32"/>
          <w:szCs w:val="32"/>
          <w:u w:val="single"/>
          <w:rtl/>
          <w:lang w:bidi="ar-BH"/>
        </w:rPr>
        <w:t>ثبات . تمييز . حكم "عيوب التدليل : القصور فى التسبيب</w:t>
      </w:r>
      <w:r w:rsidRPr="00011591">
        <w:rPr>
          <w:rFonts w:asciiTheme="majorBidi" w:hAnsiTheme="majorBidi" w:cstheme="majorBidi" w:hint="cs"/>
          <w:b/>
          <w:bCs/>
          <w:sz w:val="32"/>
          <w:szCs w:val="32"/>
          <w:u w:val="single"/>
          <w:rtl/>
          <w:lang w:bidi="ar-BH"/>
        </w:rPr>
        <w:t>-</w:t>
      </w:r>
      <w:r w:rsidRPr="00011591">
        <w:rPr>
          <w:rFonts w:asciiTheme="majorBidi" w:hAnsiTheme="majorBidi" w:cstheme="majorBidi"/>
          <w:b/>
          <w:bCs/>
          <w:sz w:val="32"/>
          <w:szCs w:val="32"/>
          <w:u w:val="single"/>
          <w:rtl/>
          <w:lang w:bidi="ar-BH"/>
        </w:rPr>
        <w:t xml:space="preserve"> مخالفة الثابت فى الأوراق ". غرفة البحرين لتسوية المنازعات . محكمة الموضوع . </w:t>
      </w:r>
    </w:p>
    <w:p w:rsidR="00FA532F" w:rsidRPr="00011591" w:rsidRDefault="00FA532F" w:rsidP="00FA532F">
      <w:pPr>
        <w:bidi/>
        <w:spacing w:after="0" w:line="360" w:lineRule="auto"/>
        <w:jc w:val="both"/>
        <w:rPr>
          <w:rFonts w:asciiTheme="majorBidi" w:hAnsiTheme="majorBidi" w:cstheme="majorBidi"/>
          <w:sz w:val="32"/>
          <w:szCs w:val="32"/>
          <w:rtl/>
          <w:lang w:bidi="ar-BH"/>
        </w:rPr>
      </w:pPr>
      <w:r w:rsidRPr="00011591">
        <w:rPr>
          <w:rFonts w:asciiTheme="majorBidi" w:hAnsiTheme="majorBidi" w:cstheme="majorBidi"/>
          <w:sz w:val="32"/>
          <w:szCs w:val="32"/>
          <w:rtl/>
          <w:lang w:bidi="ar-BH"/>
        </w:rPr>
        <w:t xml:space="preserve"> (1) لأطراف النزاع الذ</w:t>
      </w:r>
      <w:r w:rsidRPr="00011591">
        <w:rPr>
          <w:rFonts w:asciiTheme="majorBidi" w:hAnsiTheme="majorBidi" w:cstheme="majorBidi" w:hint="cs"/>
          <w:sz w:val="32"/>
          <w:szCs w:val="32"/>
          <w:rtl/>
          <w:lang w:bidi="ar-BH"/>
        </w:rPr>
        <w:t>ي</w:t>
      </w:r>
      <w:r w:rsidRPr="00011591">
        <w:rPr>
          <w:rFonts w:asciiTheme="majorBidi" w:hAnsiTheme="majorBidi" w:cstheme="majorBidi"/>
          <w:sz w:val="32"/>
          <w:szCs w:val="32"/>
          <w:rtl/>
          <w:lang w:bidi="ar-BH"/>
        </w:rPr>
        <w:t xml:space="preserve"> نظر أمام الغرفة الطعن أمام محكمة التمييز بطلب بطلان الحكم الصادر </w:t>
      </w:r>
      <w:r w:rsidRPr="00011591">
        <w:rPr>
          <w:rFonts w:asciiTheme="majorBidi" w:hAnsiTheme="majorBidi" w:cstheme="majorBidi" w:hint="cs"/>
          <w:sz w:val="32"/>
          <w:szCs w:val="32"/>
          <w:rtl/>
          <w:lang w:bidi="ar-BH"/>
        </w:rPr>
        <w:t>ع</w:t>
      </w:r>
      <w:r w:rsidRPr="00011591">
        <w:rPr>
          <w:rFonts w:asciiTheme="majorBidi" w:hAnsiTheme="majorBidi" w:cstheme="majorBidi"/>
          <w:sz w:val="32"/>
          <w:szCs w:val="32"/>
          <w:rtl/>
          <w:lang w:bidi="ar-BH"/>
        </w:rPr>
        <w:t>ن هيئة تسوية النزاع ف</w:t>
      </w:r>
      <w:r w:rsidRPr="00011591">
        <w:rPr>
          <w:rFonts w:asciiTheme="majorBidi" w:hAnsiTheme="majorBidi" w:cstheme="majorBidi" w:hint="cs"/>
          <w:sz w:val="32"/>
          <w:szCs w:val="32"/>
          <w:rtl/>
          <w:lang w:bidi="ar-BH"/>
        </w:rPr>
        <w:t>ي</w:t>
      </w:r>
      <w:r w:rsidRPr="00011591">
        <w:rPr>
          <w:rFonts w:asciiTheme="majorBidi" w:hAnsiTheme="majorBidi" w:cstheme="majorBidi"/>
          <w:sz w:val="32"/>
          <w:szCs w:val="32"/>
          <w:rtl/>
          <w:lang w:bidi="ar-BH"/>
        </w:rPr>
        <w:t xml:space="preserve"> حالة مخالفة تشكيل هيئة تسوية النزاع أو إجراءات تسوية النزاع لما نصت عليه اللائحة ويجوز لذات أطراف النزاع أن يطعنوا أمام محكمة التمييز ف</w:t>
      </w:r>
      <w:r w:rsidRPr="00011591">
        <w:rPr>
          <w:rFonts w:asciiTheme="majorBidi" w:hAnsiTheme="majorBidi" w:cstheme="majorBidi" w:hint="cs"/>
          <w:sz w:val="32"/>
          <w:szCs w:val="32"/>
          <w:rtl/>
          <w:lang w:bidi="ar-BH"/>
        </w:rPr>
        <w:t>ي</w:t>
      </w:r>
      <w:r w:rsidRPr="00011591">
        <w:rPr>
          <w:rFonts w:asciiTheme="majorBidi" w:hAnsiTheme="majorBidi" w:cstheme="majorBidi"/>
          <w:sz w:val="32"/>
          <w:szCs w:val="32"/>
          <w:rtl/>
          <w:lang w:bidi="ar-BH"/>
        </w:rPr>
        <w:t xml:space="preserve"> الأحكام النهائية المنهية للخصومة الصادر</w:t>
      </w:r>
      <w:r w:rsidRPr="00011591">
        <w:rPr>
          <w:rFonts w:asciiTheme="majorBidi" w:hAnsiTheme="majorBidi" w:cstheme="majorBidi" w:hint="cs"/>
          <w:sz w:val="32"/>
          <w:szCs w:val="32"/>
          <w:rtl/>
          <w:lang w:bidi="ar-BH"/>
        </w:rPr>
        <w:t>ة</w:t>
      </w:r>
      <w:r w:rsidRPr="00011591">
        <w:rPr>
          <w:rFonts w:asciiTheme="majorBidi" w:hAnsiTheme="majorBidi" w:cstheme="majorBidi"/>
          <w:sz w:val="32"/>
          <w:szCs w:val="32"/>
          <w:rtl/>
          <w:lang w:bidi="ar-BH"/>
        </w:rPr>
        <w:t xml:space="preserve"> </w:t>
      </w:r>
      <w:r w:rsidRPr="00011591">
        <w:rPr>
          <w:rFonts w:asciiTheme="majorBidi" w:hAnsiTheme="majorBidi" w:cstheme="majorBidi" w:hint="cs"/>
          <w:sz w:val="32"/>
          <w:szCs w:val="32"/>
          <w:rtl/>
          <w:lang w:bidi="ar-BH"/>
        </w:rPr>
        <w:t>ع</w:t>
      </w:r>
      <w:r w:rsidRPr="00011591">
        <w:rPr>
          <w:rFonts w:asciiTheme="majorBidi" w:hAnsiTheme="majorBidi" w:cstheme="majorBidi"/>
          <w:sz w:val="32"/>
          <w:szCs w:val="32"/>
          <w:rtl/>
          <w:lang w:bidi="ar-BH"/>
        </w:rPr>
        <w:t>ن هيئة تسوية النزاع إن كان الحكم مبن</w:t>
      </w:r>
      <w:r w:rsidRPr="00011591">
        <w:rPr>
          <w:rFonts w:asciiTheme="majorBidi" w:hAnsiTheme="majorBidi" w:cstheme="majorBidi" w:hint="cs"/>
          <w:sz w:val="32"/>
          <w:szCs w:val="32"/>
          <w:rtl/>
          <w:lang w:bidi="ar-BH"/>
        </w:rPr>
        <w:t>يًّ</w:t>
      </w:r>
      <w:r w:rsidRPr="00011591">
        <w:rPr>
          <w:rFonts w:asciiTheme="majorBidi" w:hAnsiTheme="majorBidi" w:cstheme="majorBidi"/>
          <w:sz w:val="32"/>
          <w:szCs w:val="32"/>
          <w:rtl/>
          <w:lang w:bidi="ar-BH"/>
        </w:rPr>
        <w:t>ا على مخالفة القانون أو خطأ ف</w:t>
      </w:r>
      <w:r w:rsidRPr="00011591">
        <w:rPr>
          <w:rFonts w:asciiTheme="majorBidi" w:hAnsiTheme="majorBidi" w:cstheme="majorBidi" w:hint="cs"/>
          <w:sz w:val="32"/>
          <w:szCs w:val="32"/>
          <w:rtl/>
          <w:lang w:bidi="ar-BH"/>
        </w:rPr>
        <w:t>ي</w:t>
      </w:r>
      <w:r w:rsidRPr="00011591">
        <w:rPr>
          <w:rFonts w:asciiTheme="majorBidi" w:hAnsiTheme="majorBidi" w:cstheme="majorBidi"/>
          <w:sz w:val="32"/>
          <w:szCs w:val="32"/>
          <w:rtl/>
          <w:lang w:bidi="ar-BH"/>
        </w:rPr>
        <w:t xml:space="preserve"> تطبيقه أو تأويله . الفقرت</w:t>
      </w:r>
      <w:r w:rsidRPr="00011591">
        <w:rPr>
          <w:rFonts w:asciiTheme="majorBidi" w:hAnsiTheme="majorBidi" w:cstheme="majorBidi" w:hint="cs"/>
          <w:sz w:val="32"/>
          <w:szCs w:val="32"/>
          <w:rtl/>
          <w:lang w:bidi="ar-BH"/>
        </w:rPr>
        <w:t>ا</w:t>
      </w:r>
      <w:r w:rsidRPr="00011591">
        <w:rPr>
          <w:rFonts w:asciiTheme="majorBidi" w:hAnsiTheme="majorBidi" w:cstheme="majorBidi"/>
          <w:sz w:val="32"/>
          <w:szCs w:val="32"/>
          <w:rtl/>
          <w:lang w:bidi="ar-BH"/>
        </w:rPr>
        <w:t>ن أ/2 ، ب من المادة 13 مرسوم بق رقم 30 لسنة 2009 بشأن غرفة البحرين لتسوية المنازعات الاقتصادية والمالية والاستثمارية المعدل بالمرسوم بق رقم 64 لسنة 2014 . وجوب تضمن الحكم أسبابه ومنطوقه . القصور ف</w:t>
      </w:r>
      <w:r w:rsidRPr="00011591">
        <w:rPr>
          <w:rFonts w:asciiTheme="majorBidi" w:hAnsiTheme="majorBidi" w:cstheme="majorBidi" w:hint="cs"/>
          <w:sz w:val="32"/>
          <w:szCs w:val="32"/>
          <w:rtl/>
          <w:lang w:bidi="ar-BH"/>
        </w:rPr>
        <w:t>ي</w:t>
      </w:r>
      <w:r w:rsidRPr="00011591">
        <w:rPr>
          <w:rFonts w:asciiTheme="majorBidi" w:hAnsiTheme="majorBidi" w:cstheme="majorBidi"/>
          <w:sz w:val="32"/>
          <w:szCs w:val="32"/>
          <w:rtl/>
          <w:lang w:bidi="ar-BH"/>
        </w:rPr>
        <w:t xml:space="preserve"> أسبابه الواقعية . مؤداه بطلانه طبقا لأحكام البند الثان</w:t>
      </w:r>
      <w:r w:rsidRPr="00011591">
        <w:rPr>
          <w:rFonts w:asciiTheme="majorBidi" w:hAnsiTheme="majorBidi" w:cstheme="majorBidi" w:hint="cs"/>
          <w:sz w:val="32"/>
          <w:szCs w:val="32"/>
          <w:rtl/>
          <w:lang w:bidi="ar-BH"/>
        </w:rPr>
        <w:t>ي</w:t>
      </w:r>
      <w:r w:rsidRPr="00011591">
        <w:rPr>
          <w:rFonts w:asciiTheme="majorBidi" w:hAnsiTheme="majorBidi" w:cstheme="majorBidi"/>
          <w:sz w:val="32"/>
          <w:szCs w:val="32"/>
          <w:rtl/>
          <w:lang w:bidi="ar-BH"/>
        </w:rPr>
        <w:t xml:space="preserve"> من المادة 13 من ذات القانون . لائحة اجراءات تسوية النزاع الصادرة بقرار وزير العدل والشئون الاسلامية</w:t>
      </w:r>
      <w:r w:rsidRPr="00011591">
        <w:rPr>
          <w:rFonts w:asciiTheme="majorBidi" w:hAnsiTheme="majorBidi" w:cstheme="majorBidi" w:hint="cs"/>
          <w:sz w:val="32"/>
          <w:szCs w:val="32"/>
          <w:rtl/>
          <w:lang w:bidi="ar-BH"/>
        </w:rPr>
        <w:t xml:space="preserve"> والأوقاف</w:t>
      </w:r>
      <w:r w:rsidRPr="00011591">
        <w:rPr>
          <w:rFonts w:asciiTheme="majorBidi" w:hAnsiTheme="majorBidi" w:cstheme="majorBidi"/>
          <w:sz w:val="32"/>
          <w:szCs w:val="32"/>
          <w:rtl/>
          <w:lang w:bidi="ar-BH"/>
        </w:rPr>
        <w:t xml:space="preserve"> رقم 65 لسنة 2009 .</w:t>
      </w:r>
    </w:p>
    <w:p w:rsidR="00FA532F" w:rsidRPr="00011591" w:rsidRDefault="00FA532F" w:rsidP="00FA532F">
      <w:pPr>
        <w:bidi/>
        <w:spacing w:after="0" w:line="360" w:lineRule="auto"/>
        <w:jc w:val="both"/>
        <w:rPr>
          <w:rFonts w:asciiTheme="majorBidi" w:hAnsiTheme="majorBidi" w:cstheme="majorBidi"/>
          <w:sz w:val="32"/>
          <w:szCs w:val="32"/>
          <w:rtl/>
          <w:lang w:bidi="ar-BH"/>
        </w:rPr>
      </w:pPr>
      <w:r w:rsidRPr="00011591">
        <w:rPr>
          <w:rFonts w:asciiTheme="majorBidi" w:hAnsiTheme="majorBidi" w:cstheme="majorBidi"/>
          <w:sz w:val="32"/>
          <w:szCs w:val="32"/>
          <w:rtl/>
          <w:lang w:bidi="ar-BH"/>
        </w:rPr>
        <w:t xml:space="preserve"> (2) فهم الواقع ف</w:t>
      </w:r>
      <w:r w:rsidRPr="00011591">
        <w:rPr>
          <w:rFonts w:asciiTheme="majorBidi" w:hAnsiTheme="majorBidi" w:cstheme="majorBidi" w:hint="cs"/>
          <w:sz w:val="32"/>
          <w:szCs w:val="32"/>
          <w:rtl/>
          <w:lang w:bidi="ar-BH"/>
        </w:rPr>
        <w:t>ي</w:t>
      </w:r>
      <w:r w:rsidRPr="00011591">
        <w:rPr>
          <w:rFonts w:asciiTheme="majorBidi" w:hAnsiTheme="majorBidi" w:cstheme="majorBidi"/>
          <w:sz w:val="32"/>
          <w:szCs w:val="32"/>
          <w:rtl/>
          <w:lang w:bidi="ar-BH"/>
        </w:rPr>
        <w:t xml:space="preserve"> الدعوى . يرتبط </w:t>
      </w:r>
      <w:r w:rsidRPr="00011591">
        <w:rPr>
          <w:rFonts w:asciiTheme="majorBidi" w:hAnsiTheme="majorBidi" w:cstheme="majorBidi" w:hint="cs"/>
          <w:sz w:val="32"/>
          <w:szCs w:val="32"/>
          <w:rtl/>
          <w:lang w:bidi="ar-BH"/>
        </w:rPr>
        <w:t>ا</w:t>
      </w:r>
      <w:r w:rsidRPr="00011591">
        <w:rPr>
          <w:rFonts w:asciiTheme="majorBidi" w:hAnsiTheme="majorBidi" w:cstheme="majorBidi"/>
          <w:sz w:val="32"/>
          <w:szCs w:val="32"/>
          <w:rtl/>
          <w:lang w:bidi="ar-BH"/>
        </w:rPr>
        <w:t>رتباطا وثيقا بالأدلة المطروحة فيها لاستنباط الحقيقة منها . تحصيله من سلطة محكمة الموضوع . تقيدها ف</w:t>
      </w:r>
      <w:r w:rsidRPr="00011591">
        <w:rPr>
          <w:rFonts w:asciiTheme="majorBidi" w:hAnsiTheme="majorBidi" w:cstheme="majorBidi" w:hint="cs"/>
          <w:sz w:val="32"/>
          <w:szCs w:val="32"/>
          <w:rtl/>
          <w:lang w:bidi="ar-BH"/>
        </w:rPr>
        <w:t>ي</w:t>
      </w:r>
      <w:r w:rsidRPr="00011591">
        <w:rPr>
          <w:rFonts w:asciiTheme="majorBidi" w:hAnsiTheme="majorBidi" w:cstheme="majorBidi"/>
          <w:sz w:val="32"/>
          <w:szCs w:val="32"/>
          <w:rtl/>
          <w:lang w:bidi="ar-BH"/>
        </w:rPr>
        <w:t xml:space="preserve"> ذلك بنصوص القانونين الموضوع</w:t>
      </w:r>
      <w:r w:rsidRPr="00011591">
        <w:rPr>
          <w:rFonts w:asciiTheme="majorBidi" w:hAnsiTheme="majorBidi" w:cstheme="majorBidi" w:hint="cs"/>
          <w:sz w:val="32"/>
          <w:szCs w:val="32"/>
          <w:rtl/>
          <w:lang w:bidi="ar-BH"/>
        </w:rPr>
        <w:t>ي</w:t>
      </w:r>
      <w:r w:rsidRPr="00011591">
        <w:rPr>
          <w:rFonts w:asciiTheme="majorBidi" w:hAnsiTheme="majorBidi" w:cstheme="majorBidi"/>
          <w:sz w:val="32"/>
          <w:szCs w:val="32"/>
          <w:rtl/>
          <w:lang w:bidi="ar-BH"/>
        </w:rPr>
        <w:t xml:space="preserve"> والاجرائ</w:t>
      </w:r>
      <w:r w:rsidRPr="00011591">
        <w:rPr>
          <w:rFonts w:asciiTheme="majorBidi" w:hAnsiTheme="majorBidi" w:cstheme="majorBidi" w:hint="cs"/>
          <w:sz w:val="32"/>
          <w:szCs w:val="32"/>
          <w:rtl/>
          <w:lang w:bidi="ar-BH"/>
        </w:rPr>
        <w:t>ي</w:t>
      </w:r>
      <w:r w:rsidRPr="00011591">
        <w:rPr>
          <w:rFonts w:asciiTheme="majorBidi" w:hAnsiTheme="majorBidi" w:cstheme="majorBidi"/>
          <w:sz w:val="32"/>
          <w:szCs w:val="32"/>
          <w:rtl/>
          <w:lang w:bidi="ar-BH"/>
        </w:rPr>
        <w:t xml:space="preserve"> . خط</w:t>
      </w:r>
      <w:r w:rsidRPr="00011591">
        <w:rPr>
          <w:rFonts w:asciiTheme="majorBidi" w:hAnsiTheme="majorBidi" w:cstheme="majorBidi" w:hint="cs"/>
          <w:sz w:val="32"/>
          <w:szCs w:val="32"/>
          <w:rtl/>
          <w:lang w:bidi="ar-BH"/>
        </w:rPr>
        <w:t>ؤ</w:t>
      </w:r>
      <w:r w:rsidRPr="00011591">
        <w:rPr>
          <w:rFonts w:asciiTheme="majorBidi" w:hAnsiTheme="majorBidi" w:cstheme="majorBidi"/>
          <w:sz w:val="32"/>
          <w:szCs w:val="32"/>
          <w:rtl/>
          <w:lang w:bidi="ar-BH"/>
        </w:rPr>
        <w:t>ها ف</w:t>
      </w:r>
      <w:r w:rsidRPr="00011591">
        <w:rPr>
          <w:rFonts w:asciiTheme="majorBidi" w:hAnsiTheme="majorBidi" w:cstheme="majorBidi" w:hint="cs"/>
          <w:sz w:val="32"/>
          <w:szCs w:val="32"/>
          <w:rtl/>
          <w:lang w:bidi="ar-BH"/>
        </w:rPr>
        <w:t>ي</w:t>
      </w:r>
      <w:r w:rsidRPr="00011591">
        <w:rPr>
          <w:rFonts w:asciiTheme="majorBidi" w:hAnsiTheme="majorBidi" w:cstheme="majorBidi"/>
          <w:sz w:val="32"/>
          <w:szCs w:val="32"/>
          <w:rtl/>
          <w:lang w:bidi="ar-BH"/>
        </w:rPr>
        <w:t xml:space="preserve"> فهم الواقع . مؤداه خط</w:t>
      </w:r>
      <w:r w:rsidRPr="00011591">
        <w:rPr>
          <w:rFonts w:asciiTheme="majorBidi" w:hAnsiTheme="majorBidi" w:cstheme="majorBidi" w:hint="cs"/>
          <w:sz w:val="32"/>
          <w:szCs w:val="32"/>
          <w:rtl/>
          <w:lang w:bidi="ar-BH"/>
        </w:rPr>
        <w:t>ؤ</w:t>
      </w:r>
      <w:r w:rsidRPr="00011591">
        <w:rPr>
          <w:rFonts w:asciiTheme="majorBidi" w:hAnsiTheme="majorBidi" w:cstheme="majorBidi"/>
          <w:sz w:val="32"/>
          <w:szCs w:val="32"/>
          <w:rtl/>
          <w:lang w:bidi="ar-BH"/>
        </w:rPr>
        <w:t>ها ف</w:t>
      </w:r>
      <w:r w:rsidRPr="00011591">
        <w:rPr>
          <w:rFonts w:asciiTheme="majorBidi" w:hAnsiTheme="majorBidi" w:cstheme="majorBidi" w:hint="cs"/>
          <w:sz w:val="32"/>
          <w:szCs w:val="32"/>
          <w:rtl/>
          <w:lang w:bidi="ar-BH"/>
        </w:rPr>
        <w:t>ي</w:t>
      </w:r>
      <w:r w:rsidRPr="00011591">
        <w:rPr>
          <w:rFonts w:asciiTheme="majorBidi" w:hAnsiTheme="majorBidi" w:cstheme="majorBidi"/>
          <w:sz w:val="32"/>
          <w:szCs w:val="32"/>
          <w:rtl/>
          <w:lang w:bidi="ar-BH"/>
        </w:rPr>
        <w:t xml:space="preserve"> القانون . </w:t>
      </w:r>
    </w:p>
    <w:p w:rsidR="00FA532F" w:rsidRPr="00011591" w:rsidRDefault="00FA532F" w:rsidP="00FA532F">
      <w:pPr>
        <w:bidi/>
        <w:spacing w:after="0" w:line="360" w:lineRule="auto"/>
        <w:jc w:val="both"/>
        <w:rPr>
          <w:rFonts w:asciiTheme="majorBidi" w:hAnsiTheme="majorBidi" w:cstheme="majorBidi"/>
          <w:sz w:val="32"/>
          <w:szCs w:val="32"/>
          <w:lang w:bidi="ar-BH"/>
        </w:rPr>
      </w:pPr>
      <w:r w:rsidRPr="00011591">
        <w:rPr>
          <w:rFonts w:asciiTheme="majorBidi" w:hAnsiTheme="majorBidi" w:cstheme="majorBidi"/>
          <w:sz w:val="32"/>
          <w:szCs w:val="32"/>
          <w:rtl/>
          <w:lang w:bidi="ar-BH"/>
        </w:rPr>
        <w:t xml:space="preserve"> (3) قضاء الحكم المطعون فيه بإلزام الطاعنين بالتضامن بالمبلغ المقض</w:t>
      </w:r>
      <w:r w:rsidRPr="00011591">
        <w:rPr>
          <w:rFonts w:asciiTheme="majorBidi" w:hAnsiTheme="majorBidi" w:cstheme="majorBidi" w:hint="cs"/>
          <w:sz w:val="32"/>
          <w:szCs w:val="32"/>
          <w:rtl/>
          <w:lang w:bidi="ar-BH"/>
        </w:rPr>
        <w:t>ي</w:t>
      </w:r>
      <w:r w:rsidRPr="00011591">
        <w:rPr>
          <w:rFonts w:asciiTheme="majorBidi" w:hAnsiTheme="majorBidi" w:cstheme="majorBidi"/>
          <w:sz w:val="32"/>
          <w:szCs w:val="32"/>
          <w:rtl/>
          <w:lang w:bidi="ar-BH"/>
        </w:rPr>
        <w:t xml:space="preserve"> به تأسيسا على أنهما من الشركاء ف</w:t>
      </w:r>
      <w:r w:rsidRPr="00011591">
        <w:rPr>
          <w:rFonts w:asciiTheme="majorBidi" w:hAnsiTheme="majorBidi" w:cstheme="majorBidi" w:hint="cs"/>
          <w:sz w:val="32"/>
          <w:szCs w:val="32"/>
          <w:rtl/>
          <w:lang w:bidi="ar-BH"/>
        </w:rPr>
        <w:t>ي</w:t>
      </w:r>
      <w:r w:rsidRPr="00011591">
        <w:rPr>
          <w:rFonts w:asciiTheme="majorBidi" w:hAnsiTheme="majorBidi" w:cstheme="majorBidi"/>
          <w:sz w:val="32"/>
          <w:szCs w:val="32"/>
          <w:rtl/>
          <w:lang w:bidi="ar-BH"/>
        </w:rPr>
        <w:t xml:space="preserve"> تلك الشركة المدينة للبنك المطعون ضده</w:t>
      </w:r>
      <w:r w:rsidRPr="00011591">
        <w:rPr>
          <w:rFonts w:asciiTheme="majorBidi" w:hAnsiTheme="majorBidi" w:cstheme="majorBidi" w:hint="cs"/>
          <w:sz w:val="32"/>
          <w:szCs w:val="32"/>
          <w:rtl/>
          <w:lang w:bidi="ar-BH"/>
        </w:rPr>
        <w:t xml:space="preserve"> من</w:t>
      </w:r>
      <w:r w:rsidRPr="00011591">
        <w:rPr>
          <w:rFonts w:asciiTheme="majorBidi" w:hAnsiTheme="majorBidi" w:cstheme="majorBidi"/>
          <w:sz w:val="32"/>
          <w:szCs w:val="32"/>
          <w:rtl/>
          <w:lang w:bidi="ar-BH"/>
        </w:rPr>
        <w:t xml:space="preserve"> دون بيان </w:t>
      </w:r>
      <w:r w:rsidRPr="00011591">
        <w:rPr>
          <w:rFonts w:asciiTheme="majorBidi" w:hAnsiTheme="majorBidi" w:cstheme="majorBidi"/>
          <w:sz w:val="32"/>
          <w:szCs w:val="32"/>
          <w:rtl/>
          <w:lang w:bidi="ar-BH"/>
        </w:rPr>
        <w:lastRenderedPageBreak/>
        <w:t>مصدر دليله على ذلك رغم أن الثابت من لائحة الدعوى وما</w:t>
      </w:r>
      <w:r w:rsidRPr="00011591">
        <w:rPr>
          <w:rFonts w:asciiTheme="majorBidi" w:hAnsiTheme="majorBidi" w:cstheme="majorBidi" w:hint="cs"/>
          <w:sz w:val="32"/>
          <w:szCs w:val="32"/>
          <w:rtl/>
          <w:lang w:bidi="ar-BH"/>
        </w:rPr>
        <w:t xml:space="preserve"> </w:t>
      </w:r>
      <w:r w:rsidRPr="00011591">
        <w:rPr>
          <w:rFonts w:asciiTheme="majorBidi" w:hAnsiTheme="majorBidi" w:cstheme="majorBidi"/>
          <w:sz w:val="32"/>
          <w:szCs w:val="32"/>
          <w:rtl/>
          <w:lang w:bidi="ar-BH"/>
        </w:rPr>
        <w:t xml:space="preserve">قدم فيها من مستندات تنازل كل من الطاعنين عن حصصهما فيها بموجب عقد تعديل مصدق عليه من قبل كاتب العدل </w:t>
      </w:r>
      <w:r w:rsidRPr="00011591">
        <w:rPr>
          <w:rFonts w:asciiTheme="majorBidi" w:hAnsiTheme="majorBidi" w:cstheme="majorBidi" w:hint="cs"/>
          <w:sz w:val="32"/>
          <w:szCs w:val="32"/>
          <w:rtl/>
          <w:lang w:bidi="ar-BH"/>
        </w:rPr>
        <w:t xml:space="preserve">في </w:t>
      </w:r>
      <w:r w:rsidRPr="00011591">
        <w:rPr>
          <w:rFonts w:asciiTheme="majorBidi" w:hAnsiTheme="majorBidi" w:cstheme="majorBidi"/>
          <w:sz w:val="32"/>
          <w:szCs w:val="32"/>
          <w:rtl/>
          <w:lang w:bidi="ar-BH"/>
        </w:rPr>
        <w:t>وزارة العدل بالمملكة العربية السعودية وهو ما اثبته الخبير ف</w:t>
      </w:r>
      <w:r w:rsidRPr="00011591">
        <w:rPr>
          <w:rFonts w:asciiTheme="majorBidi" w:hAnsiTheme="majorBidi" w:cstheme="majorBidi" w:hint="cs"/>
          <w:sz w:val="32"/>
          <w:szCs w:val="32"/>
          <w:rtl/>
          <w:lang w:bidi="ar-BH"/>
        </w:rPr>
        <w:t>ي</w:t>
      </w:r>
      <w:r w:rsidRPr="00011591">
        <w:rPr>
          <w:rFonts w:asciiTheme="majorBidi" w:hAnsiTheme="majorBidi" w:cstheme="majorBidi"/>
          <w:sz w:val="32"/>
          <w:szCs w:val="32"/>
          <w:rtl/>
          <w:lang w:bidi="ar-BH"/>
        </w:rPr>
        <w:t xml:space="preserve"> تقريره قصور ومخالفة . </w:t>
      </w:r>
    </w:p>
    <w:p w:rsidR="00FA532F" w:rsidRPr="00011591" w:rsidRDefault="00FA532F" w:rsidP="00FA532F">
      <w:pPr>
        <w:tabs>
          <w:tab w:val="left" w:pos="1002"/>
        </w:tabs>
        <w:bidi/>
        <w:spacing w:after="0" w:line="360" w:lineRule="auto"/>
        <w:jc w:val="both"/>
        <w:rPr>
          <w:rFonts w:asciiTheme="majorBidi" w:hAnsiTheme="majorBidi" w:cstheme="majorBidi"/>
          <w:sz w:val="32"/>
          <w:szCs w:val="32"/>
          <w:rtl/>
          <w:lang w:bidi="ar-BH"/>
        </w:rPr>
      </w:pPr>
      <w:r w:rsidRPr="00011591">
        <w:rPr>
          <w:rFonts w:asciiTheme="majorBidi" w:hAnsiTheme="majorBidi" w:cstheme="majorBidi"/>
          <w:sz w:val="32"/>
          <w:szCs w:val="32"/>
          <w:rtl/>
          <w:lang w:bidi="ar-BH"/>
        </w:rPr>
        <w:tab/>
      </w:r>
      <w:r w:rsidRPr="00011591">
        <w:rPr>
          <w:rFonts w:asciiTheme="majorBidi" w:hAnsiTheme="majorBidi" w:cstheme="majorBidi"/>
          <w:sz w:val="32"/>
          <w:szCs w:val="32"/>
          <w:rtl/>
          <w:lang w:bidi="ar-BH"/>
        </w:rPr>
        <w:tab/>
      </w:r>
      <w:r w:rsidRPr="00011591">
        <w:rPr>
          <w:rFonts w:asciiTheme="majorBidi" w:hAnsiTheme="majorBidi" w:cstheme="majorBidi"/>
          <w:sz w:val="32"/>
          <w:szCs w:val="32"/>
          <w:rtl/>
          <w:lang w:bidi="ar-BH"/>
        </w:rPr>
        <w:tab/>
      </w:r>
      <w:r w:rsidRPr="00011591">
        <w:rPr>
          <w:rFonts w:asciiTheme="majorBidi" w:hAnsiTheme="majorBidi" w:cstheme="majorBidi"/>
          <w:sz w:val="32"/>
          <w:szCs w:val="32"/>
          <w:rtl/>
          <w:lang w:bidi="ar-BH"/>
        </w:rPr>
        <w:tab/>
      </w:r>
    </w:p>
    <w:p w:rsidR="00FA532F" w:rsidRPr="00011591" w:rsidRDefault="00FA532F" w:rsidP="00FA532F">
      <w:pPr>
        <w:bidi/>
        <w:spacing w:after="0" w:line="360" w:lineRule="auto"/>
        <w:jc w:val="center"/>
        <w:rPr>
          <w:rFonts w:asciiTheme="majorBidi" w:hAnsiTheme="majorBidi" w:cstheme="majorBidi"/>
          <w:b/>
          <w:bCs/>
          <w:sz w:val="32"/>
          <w:szCs w:val="32"/>
          <w:rtl/>
          <w:lang w:bidi="ar-BH"/>
        </w:rPr>
      </w:pPr>
      <w:r w:rsidRPr="00011591">
        <w:rPr>
          <w:rFonts w:asciiTheme="majorBidi" w:hAnsiTheme="majorBidi" w:cstheme="majorBidi"/>
          <w:b/>
          <w:bCs/>
          <w:sz w:val="32"/>
          <w:szCs w:val="32"/>
          <w:rtl/>
          <w:lang w:bidi="ar-BH"/>
        </w:rPr>
        <w:t>ـــــــــــــــــــــــــــــــــــــــــــــــــــــــــــــــ</w:t>
      </w:r>
    </w:p>
    <w:p w:rsidR="00FA532F" w:rsidRPr="00011591" w:rsidRDefault="00FA532F" w:rsidP="00FA532F">
      <w:pPr>
        <w:numPr>
          <w:ilvl w:val="0"/>
          <w:numId w:val="1"/>
        </w:numPr>
        <w:bidi/>
        <w:spacing w:after="0" w:line="360" w:lineRule="auto"/>
        <w:ind w:left="0"/>
        <w:jc w:val="both"/>
        <w:rPr>
          <w:rFonts w:asciiTheme="majorBidi" w:hAnsiTheme="majorBidi" w:cstheme="majorBidi"/>
          <w:sz w:val="32"/>
          <w:szCs w:val="32"/>
          <w:lang w:bidi="ar-BH"/>
        </w:rPr>
      </w:pPr>
      <w:r w:rsidRPr="00011591">
        <w:rPr>
          <w:rFonts w:asciiTheme="majorBidi" w:hAnsiTheme="majorBidi" w:cstheme="majorBidi"/>
          <w:sz w:val="32"/>
          <w:szCs w:val="32"/>
          <w:rtl/>
          <w:lang w:bidi="ar-BH"/>
        </w:rPr>
        <w:t xml:space="preserve">المقرر طبقا لنص الفقرتين أ/، ب من المادة 13 من المرسوم بقانون رقم 30 لسنة 2009 بشأن غرفة البحرين لتسوية المنازعات الاقتصادية والمالية والاستثمارية والمعدل بالمرسوم بقانون رقم 64 لسنة 2014 أنه يجوز لأطراف النزاع الذي نظر أمام الغرفة وفقا لأحكام الفصل الأول من الباب الثاني أن يطعنوا أمام محكمة التمييز بطلب بطلان الحكم الصادر </w:t>
      </w:r>
      <w:r w:rsidRPr="00011591">
        <w:rPr>
          <w:rFonts w:asciiTheme="majorBidi" w:hAnsiTheme="majorBidi" w:cstheme="majorBidi" w:hint="cs"/>
          <w:sz w:val="32"/>
          <w:szCs w:val="32"/>
          <w:rtl/>
          <w:lang w:bidi="ar-BH"/>
        </w:rPr>
        <w:t>ع</w:t>
      </w:r>
      <w:r w:rsidRPr="00011591">
        <w:rPr>
          <w:rFonts w:asciiTheme="majorBidi" w:hAnsiTheme="majorBidi" w:cstheme="majorBidi"/>
          <w:sz w:val="32"/>
          <w:szCs w:val="32"/>
          <w:rtl/>
          <w:lang w:bidi="ar-BH"/>
        </w:rPr>
        <w:t>ن هيئة تسوية النزاع في أي من الحالات الآتية</w:t>
      </w:r>
      <w:r w:rsidRPr="00011591">
        <w:rPr>
          <w:rFonts w:asciiTheme="majorBidi" w:hAnsiTheme="majorBidi" w:cstheme="majorBidi" w:hint="cs"/>
          <w:sz w:val="32"/>
          <w:szCs w:val="32"/>
          <w:rtl/>
          <w:lang w:bidi="ar-BH"/>
        </w:rPr>
        <w:t xml:space="preserve"> أ</w:t>
      </w:r>
      <w:r w:rsidRPr="00011591">
        <w:rPr>
          <w:rFonts w:asciiTheme="majorBidi" w:hAnsiTheme="majorBidi" w:cstheme="majorBidi"/>
          <w:sz w:val="32"/>
          <w:szCs w:val="32"/>
          <w:rtl/>
          <w:lang w:bidi="ar-BH"/>
        </w:rPr>
        <w:t xml:space="preserve"> – </w:t>
      </w:r>
      <w:r w:rsidRPr="00011591">
        <w:rPr>
          <w:rFonts w:asciiTheme="majorBidi" w:hAnsiTheme="majorBidi" w:cstheme="majorBidi" w:hint="cs"/>
          <w:sz w:val="32"/>
          <w:szCs w:val="32"/>
          <w:rtl/>
          <w:lang w:bidi="ar-BH"/>
        </w:rPr>
        <w:t xml:space="preserve">...،2 </w:t>
      </w:r>
      <w:r w:rsidRPr="00011591">
        <w:rPr>
          <w:rFonts w:asciiTheme="majorBidi" w:hAnsiTheme="majorBidi" w:cstheme="majorBidi"/>
          <w:sz w:val="32"/>
          <w:szCs w:val="32"/>
          <w:rtl/>
          <w:lang w:bidi="ar-BH"/>
        </w:rPr>
        <w:t>– مخالفة تشكيل هيئة تسوية النزاع أو إجراءات تسوية النزاع لما نصت عليه اللائحة ... ب- كما يجوز لذات أطراف النزاع أن يطعنوا أمام محكمة التمييز في الأحكام النهائية المنهية للخصومة الصادر</w:t>
      </w:r>
      <w:r w:rsidRPr="00011591">
        <w:rPr>
          <w:rFonts w:asciiTheme="majorBidi" w:hAnsiTheme="majorBidi" w:cstheme="majorBidi" w:hint="cs"/>
          <w:sz w:val="32"/>
          <w:szCs w:val="32"/>
          <w:rtl/>
          <w:lang w:bidi="ar-BH"/>
        </w:rPr>
        <w:t>ة</w:t>
      </w:r>
      <w:r w:rsidRPr="00011591">
        <w:rPr>
          <w:rFonts w:asciiTheme="majorBidi" w:hAnsiTheme="majorBidi" w:cstheme="majorBidi"/>
          <w:sz w:val="32"/>
          <w:szCs w:val="32"/>
          <w:rtl/>
          <w:lang w:bidi="ar-BH"/>
        </w:rPr>
        <w:t xml:space="preserve"> </w:t>
      </w:r>
      <w:r w:rsidRPr="00011591">
        <w:rPr>
          <w:rFonts w:asciiTheme="majorBidi" w:hAnsiTheme="majorBidi" w:cstheme="majorBidi" w:hint="cs"/>
          <w:sz w:val="32"/>
          <w:szCs w:val="32"/>
          <w:rtl/>
          <w:lang w:bidi="ar-BH"/>
        </w:rPr>
        <w:t>ع</w:t>
      </w:r>
      <w:r w:rsidRPr="00011591">
        <w:rPr>
          <w:rFonts w:asciiTheme="majorBidi" w:hAnsiTheme="majorBidi" w:cstheme="majorBidi"/>
          <w:sz w:val="32"/>
          <w:szCs w:val="32"/>
          <w:rtl/>
          <w:lang w:bidi="ar-BH"/>
        </w:rPr>
        <w:t>ن هيئة تسوية النزاع الصادرة بقرار وزير العدل والشئون الإسلامية</w:t>
      </w:r>
      <w:r w:rsidRPr="00011591">
        <w:rPr>
          <w:rFonts w:asciiTheme="majorBidi" w:hAnsiTheme="majorBidi" w:cstheme="majorBidi" w:hint="cs"/>
          <w:sz w:val="32"/>
          <w:szCs w:val="32"/>
          <w:rtl/>
          <w:lang w:bidi="ar-BH"/>
        </w:rPr>
        <w:t xml:space="preserve"> والأقاوف</w:t>
      </w:r>
      <w:r w:rsidRPr="00011591">
        <w:rPr>
          <w:rFonts w:asciiTheme="majorBidi" w:hAnsiTheme="majorBidi" w:cstheme="majorBidi"/>
          <w:sz w:val="32"/>
          <w:szCs w:val="32"/>
          <w:rtl/>
          <w:lang w:bidi="ar-BH"/>
        </w:rPr>
        <w:t xml:space="preserve"> رقم 65 لسنة 2009 قد نصت على وجوب أن يتضمن الحكم أسبابه ومنطوقه وأن القصور في أسبابه الواقعية يترتب عليه بطلانه طبقا لأحكام البند الثاني من المادة 13 من القانون. </w:t>
      </w:r>
    </w:p>
    <w:p w:rsidR="00FA532F" w:rsidRPr="00011591" w:rsidRDefault="00FA532F" w:rsidP="00FA532F">
      <w:pPr>
        <w:numPr>
          <w:ilvl w:val="0"/>
          <w:numId w:val="1"/>
        </w:numPr>
        <w:bidi/>
        <w:spacing w:after="0" w:line="360" w:lineRule="auto"/>
        <w:ind w:left="0"/>
        <w:jc w:val="both"/>
        <w:rPr>
          <w:rFonts w:asciiTheme="majorBidi" w:hAnsiTheme="majorBidi" w:cstheme="majorBidi"/>
          <w:sz w:val="32"/>
          <w:szCs w:val="32"/>
          <w:lang w:bidi="ar-BH"/>
        </w:rPr>
      </w:pPr>
      <w:r w:rsidRPr="00011591">
        <w:rPr>
          <w:rFonts w:asciiTheme="majorBidi" w:hAnsiTheme="majorBidi" w:cstheme="majorBidi"/>
          <w:sz w:val="32"/>
          <w:szCs w:val="32"/>
          <w:rtl/>
          <w:lang w:bidi="ar-BH"/>
        </w:rPr>
        <w:t xml:space="preserve">المقرر أن فهم الواقع في الدعوى يرتبط ارتباطا وثيقا بالأدلة المطروحة فيها لاستنباط الحقيقة منها وأن سلطة محكمة الموضوع في تحصيل ذلك الفهم مقيدة بنصوص القانونين الموضوعي والاجرائي فإن خطأها في فهم الواقع ينتج بالضرورة وطريق اللزوم عن خطئها في القانون الذي أملى عليها كيفية التثبت من صحة هذا الواقع وأن رقابة محكمة الطعن عليه تمتد لتشمل ما إذا كان قد حصلت فهم الواقع في الدعوى تحصيلا صحيحا مستمدا من أوراقها ومتفقا مع العقل والمنطق مع النتيجة التي انتهى إليها. </w:t>
      </w:r>
    </w:p>
    <w:p w:rsidR="00FA532F" w:rsidRPr="00011591" w:rsidRDefault="00FA532F" w:rsidP="00FA532F">
      <w:pPr>
        <w:numPr>
          <w:ilvl w:val="0"/>
          <w:numId w:val="1"/>
        </w:numPr>
        <w:bidi/>
        <w:spacing w:after="0" w:line="360" w:lineRule="auto"/>
        <w:ind w:left="0"/>
        <w:jc w:val="both"/>
        <w:rPr>
          <w:rFonts w:asciiTheme="majorBidi" w:hAnsiTheme="majorBidi" w:cstheme="majorBidi"/>
          <w:sz w:val="32"/>
          <w:szCs w:val="32"/>
          <w:lang w:bidi="ar-BH"/>
        </w:rPr>
      </w:pPr>
      <w:r w:rsidRPr="00011591">
        <w:rPr>
          <w:rFonts w:asciiTheme="majorBidi" w:hAnsiTheme="majorBidi" w:cstheme="majorBidi"/>
          <w:sz w:val="32"/>
          <w:szCs w:val="32"/>
          <w:rtl/>
          <w:lang w:bidi="ar-BH"/>
        </w:rPr>
        <w:t>اذ كان الحكم المطعون فيه قد أقام قضاءه بإلزام الطاعنين بالتضامن مع شركة سودرورباو العربية السعودية بدفع مبلغ 139192740,49 ريالا سعوديا على ما أورده من أنهما من الشركاء في تلك الشركة المدينة للبنك المطعون ضده</w:t>
      </w:r>
      <w:r w:rsidRPr="00011591">
        <w:rPr>
          <w:rFonts w:asciiTheme="majorBidi" w:hAnsiTheme="majorBidi" w:cstheme="majorBidi" w:hint="cs"/>
          <w:sz w:val="32"/>
          <w:szCs w:val="32"/>
          <w:rtl/>
          <w:lang w:bidi="ar-BH"/>
        </w:rPr>
        <w:t xml:space="preserve"> من</w:t>
      </w:r>
      <w:r w:rsidRPr="00011591">
        <w:rPr>
          <w:rFonts w:asciiTheme="majorBidi" w:hAnsiTheme="majorBidi" w:cstheme="majorBidi"/>
          <w:sz w:val="32"/>
          <w:szCs w:val="32"/>
          <w:rtl/>
          <w:lang w:bidi="ar-BH"/>
        </w:rPr>
        <w:t xml:space="preserve"> دون أن يبين في أسبابه مصدر دليله على ذلك مع أن الثابت مما حصله الحكم عند سرده للوقائع من لائحة الدعوى وما قدم فيها من مستندات أن عقد تأسيس شركة سودرورباو العربية السعودية والمؤرخ 26/5/1977 كان كل من الطاعنين من بين الشركاء فيها ثم تنازلا عن حصصهما فيها إلى شركة سودرورباو البحرينية القابضة وشركة أخرى بموجب عقد التعديل المؤرخ 1/6/2005 والمصدق عليه من قبل كاتب العدل بوزارة العدل بالمملكة العربية السعودية حسبما أثبته أيضا الخبير في تقريره فإن الحكم المطعون فيه يكون قد </w:t>
      </w:r>
      <w:r w:rsidRPr="00011591">
        <w:rPr>
          <w:rFonts w:asciiTheme="majorBidi" w:hAnsiTheme="majorBidi" w:cstheme="majorBidi" w:hint="cs"/>
          <w:sz w:val="32"/>
          <w:szCs w:val="32"/>
          <w:rtl/>
          <w:lang w:bidi="ar-BH"/>
        </w:rPr>
        <w:t>أ</w:t>
      </w:r>
      <w:r w:rsidRPr="00011591">
        <w:rPr>
          <w:rFonts w:asciiTheme="majorBidi" w:hAnsiTheme="majorBidi" w:cstheme="majorBidi"/>
          <w:sz w:val="32"/>
          <w:szCs w:val="32"/>
          <w:rtl/>
          <w:lang w:bidi="ar-BH"/>
        </w:rPr>
        <w:t>خطأ في فهمه للواقع في الدعوى ومعيبا بالقصور في التسبيب ومخالفة الثابت بالأوراق ولا يجديه نفعا كون الطاعنين من بين الشركاء في شركة سودرورباو البحرينية القابضة وهي الشريكة في الشركة السعودية باعتبارها شركة تجارية ذات مسئولية محدودة لها شخصيتها الاعتبارية المستقلة عن شخصية الشركاء فيها وقد جره هذا العيب إلى الخطأ في تطبيق نص المادة 180 من قانون الشركات السعودي بتقرير مسئوليتهما عن ديون الشركة لتجاوز خسائرها نسبة 50% من رأس مالها رغم عدم توافر شرائطها لكونهم</w:t>
      </w:r>
      <w:r w:rsidRPr="00011591">
        <w:rPr>
          <w:rFonts w:asciiTheme="majorBidi" w:hAnsiTheme="majorBidi" w:cstheme="majorBidi" w:hint="cs"/>
          <w:sz w:val="32"/>
          <w:szCs w:val="32"/>
          <w:rtl/>
          <w:lang w:bidi="ar-BH"/>
        </w:rPr>
        <w:t>ا</w:t>
      </w:r>
      <w:r w:rsidRPr="00011591">
        <w:rPr>
          <w:rFonts w:asciiTheme="majorBidi" w:hAnsiTheme="majorBidi" w:cstheme="majorBidi"/>
          <w:sz w:val="32"/>
          <w:szCs w:val="32"/>
          <w:rtl/>
          <w:lang w:bidi="ar-BH"/>
        </w:rPr>
        <w:t xml:space="preserve"> من غير الشركاء بها مما يضحى معه دفع البنك المطعون ضده على غير أساس مما يوجب قبول الطعن شكلا ونقض الحكم المطعون فيه فيما قضى به على الطاعنين.</w:t>
      </w:r>
    </w:p>
    <w:p w:rsidR="00FA532F" w:rsidRPr="00011591" w:rsidRDefault="00FA532F" w:rsidP="00FA532F">
      <w:pPr>
        <w:tabs>
          <w:tab w:val="left" w:pos="2313"/>
        </w:tabs>
        <w:bidi/>
        <w:spacing w:after="0" w:line="360" w:lineRule="auto"/>
        <w:jc w:val="both"/>
        <w:rPr>
          <w:rFonts w:asciiTheme="majorBidi" w:hAnsiTheme="majorBidi" w:cstheme="majorBidi"/>
          <w:sz w:val="32"/>
          <w:szCs w:val="32"/>
          <w:rtl/>
          <w:lang w:bidi="ar-BH"/>
        </w:rPr>
      </w:pPr>
      <w:r w:rsidRPr="00011591">
        <w:rPr>
          <w:rFonts w:asciiTheme="majorBidi" w:hAnsiTheme="majorBidi" w:cstheme="majorBidi"/>
          <w:sz w:val="32"/>
          <w:szCs w:val="32"/>
          <w:rtl/>
          <w:lang w:bidi="ar-BH"/>
        </w:rPr>
        <w:tab/>
      </w:r>
    </w:p>
    <w:p w:rsidR="00FA532F" w:rsidRPr="00011591" w:rsidRDefault="00FA532F" w:rsidP="00FA532F">
      <w:pPr>
        <w:bidi/>
        <w:spacing w:after="0" w:line="360" w:lineRule="auto"/>
        <w:jc w:val="center"/>
        <w:rPr>
          <w:rFonts w:asciiTheme="majorBidi" w:hAnsiTheme="majorBidi" w:cstheme="majorBidi"/>
          <w:b/>
          <w:bCs/>
          <w:sz w:val="32"/>
          <w:szCs w:val="32"/>
          <w:lang w:bidi="ar-BH"/>
        </w:rPr>
      </w:pPr>
      <w:r w:rsidRPr="00011591">
        <w:rPr>
          <w:rFonts w:asciiTheme="majorBidi" w:hAnsiTheme="majorBidi" w:cstheme="majorBidi"/>
          <w:sz w:val="32"/>
          <w:szCs w:val="32"/>
          <w:rtl/>
          <w:lang w:bidi="ar-BH"/>
        </w:rPr>
        <w:tab/>
      </w:r>
      <w:r w:rsidRPr="00011591">
        <w:rPr>
          <w:rFonts w:asciiTheme="majorBidi" w:hAnsiTheme="majorBidi" w:cstheme="majorBidi"/>
          <w:b/>
          <w:bCs/>
          <w:sz w:val="32"/>
          <w:szCs w:val="32"/>
          <w:rtl/>
          <w:lang w:bidi="ar-BH"/>
        </w:rPr>
        <w:t xml:space="preserve">              ـــــــــــــــــــــــــــــــــــــــــــــــــــــــــــــــ</w:t>
      </w:r>
    </w:p>
    <w:p w:rsidR="00FA532F" w:rsidRPr="00011591" w:rsidRDefault="00FA532F" w:rsidP="00FA532F">
      <w:pPr>
        <w:tabs>
          <w:tab w:val="left" w:pos="2828"/>
          <w:tab w:val="left" w:pos="3314"/>
          <w:tab w:val="left" w:pos="3754"/>
          <w:tab w:val="left" w:pos="3956"/>
          <w:tab w:val="left" w:pos="4660"/>
          <w:tab w:val="left" w:pos="5204"/>
        </w:tabs>
        <w:bidi/>
        <w:spacing w:after="0" w:line="360" w:lineRule="auto"/>
        <w:jc w:val="both"/>
        <w:rPr>
          <w:rFonts w:asciiTheme="majorBidi" w:hAnsiTheme="majorBidi" w:cstheme="majorBidi"/>
          <w:sz w:val="32"/>
          <w:szCs w:val="32"/>
          <w:rtl/>
          <w:lang w:bidi="ar-BH"/>
        </w:rPr>
      </w:pPr>
      <w:r w:rsidRPr="00011591">
        <w:rPr>
          <w:rFonts w:asciiTheme="majorBidi" w:hAnsiTheme="majorBidi" w:cstheme="majorBidi"/>
          <w:sz w:val="32"/>
          <w:szCs w:val="32"/>
          <w:rtl/>
          <w:lang w:bidi="ar-BH"/>
        </w:rPr>
        <w:tab/>
      </w:r>
      <w:r w:rsidRPr="00011591">
        <w:rPr>
          <w:rFonts w:asciiTheme="majorBidi" w:hAnsiTheme="majorBidi" w:cstheme="majorBidi"/>
          <w:sz w:val="32"/>
          <w:szCs w:val="32"/>
          <w:rtl/>
          <w:lang w:bidi="ar-BH"/>
        </w:rPr>
        <w:tab/>
      </w:r>
      <w:r w:rsidRPr="00011591">
        <w:rPr>
          <w:rFonts w:asciiTheme="majorBidi" w:hAnsiTheme="majorBidi" w:cstheme="majorBidi"/>
          <w:sz w:val="32"/>
          <w:szCs w:val="32"/>
          <w:rtl/>
          <w:lang w:bidi="ar-BH"/>
        </w:rPr>
        <w:tab/>
      </w:r>
      <w:r w:rsidRPr="00011591">
        <w:rPr>
          <w:rFonts w:asciiTheme="majorBidi" w:hAnsiTheme="majorBidi" w:cstheme="majorBidi"/>
          <w:sz w:val="32"/>
          <w:szCs w:val="32"/>
          <w:rtl/>
          <w:lang w:bidi="ar-BH"/>
        </w:rPr>
        <w:tab/>
      </w:r>
      <w:r w:rsidRPr="00011591">
        <w:rPr>
          <w:rFonts w:asciiTheme="majorBidi" w:hAnsiTheme="majorBidi" w:cstheme="majorBidi"/>
          <w:sz w:val="32"/>
          <w:szCs w:val="32"/>
          <w:rtl/>
          <w:lang w:bidi="ar-BH"/>
        </w:rPr>
        <w:tab/>
      </w:r>
    </w:p>
    <w:p w:rsidR="00FA532F" w:rsidRPr="00011591" w:rsidRDefault="00FA532F" w:rsidP="00FA532F">
      <w:pPr>
        <w:tabs>
          <w:tab w:val="left" w:pos="1785"/>
          <w:tab w:val="left" w:pos="1852"/>
          <w:tab w:val="center" w:pos="4061"/>
        </w:tabs>
        <w:bidi/>
        <w:spacing w:after="0" w:line="360" w:lineRule="auto"/>
        <w:jc w:val="center"/>
        <w:rPr>
          <w:rFonts w:asciiTheme="majorBidi" w:hAnsiTheme="majorBidi" w:cstheme="majorBidi"/>
          <w:b/>
          <w:bCs/>
          <w:sz w:val="32"/>
          <w:szCs w:val="32"/>
          <w:lang w:bidi="ar-BH"/>
        </w:rPr>
      </w:pPr>
      <w:r w:rsidRPr="00011591">
        <w:rPr>
          <w:rFonts w:asciiTheme="majorBidi" w:hAnsiTheme="majorBidi" w:cstheme="majorBidi"/>
          <w:b/>
          <w:bCs/>
          <w:sz w:val="32"/>
          <w:szCs w:val="32"/>
          <w:rtl/>
          <w:lang w:bidi="ar-BH"/>
        </w:rPr>
        <w:t>المحكمــة</w:t>
      </w:r>
    </w:p>
    <w:p w:rsidR="00FA532F" w:rsidRPr="00011591" w:rsidRDefault="00FA532F" w:rsidP="00FA532F">
      <w:pPr>
        <w:bidi/>
        <w:spacing w:after="0" w:line="360" w:lineRule="auto"/>
        <w:jc w:val="both"/>
        <w:rPr>
          <w:rFonts w:asciiTheme="majorBidi" w:hAnsiTheme="majorBidi" w:cstheme="majorBidi"/>
          <w:sz w:val="32"/>
          <w:szCs w:val="32"/>
          <w:rtl/>
          <w:lang w:bidi="ar-BH"/>
        </w:rPr>
      </w:pPr>
      <w:r w:rsidRPr="00011591">
        <w:rPr>
          <w:rFonts w:asciiTheme="majorBidi" w:hAnsiTheme="majorBidi" w:cstheme="majorBidi"/>
          <w:sz w:val="32"/>
          <w:szCs w:val="32"/>
          <w:rtl/>
          <w:lang w:bidi="ar-BH"/>
        </w:rPr>
        <w:t xml:space="preserve">     بعد الاطلاع على الأوراق</w:t>
      </w:r>
      <w:r w:rsidRPr="00011591">
        <w:rPr>
          <w:rFonts w:asciiTheme="majorBidi" w:hAnsiTheme="majorBidi" w:cstheme="majorBidi" w:hint="cs"/>
          <w:sz w:val="32"/>
          <w:szCs w:val="32"/>
          <w:rtl/>
          <w:lang w:bidi="ar-BH"/>
        </w:rPr>
        <w:t>،</w:t>
      </w:r>
      <w:r w:rsidRPr="00011591">
        <w:rPr>
          <w:rFonts w:asciiTheme="majorBidi" w:hAnsiTheme="majorBidi" w:cstheme="majorBidi"/>
          <w:sz w:val="32"/>
          <w:szCs w:val="32"/>
          <w:rtl/>
          <w:lang w:bidi="ar-BH"/>
        </w:rPr>
        <w:t xml:space="preserve"> وسماع التقرير الذي تلاه القاضي المقرر</w:t>
      </w:r>
      <w:r w:rsidRPr="00011591">
        <w:rPr>
          <w:rFonts w:asciiTheme="majorBidi" w:hAnsiTheme="majorBidi" w:cstheme="majorBidi" w:hint="cs"/>
          <w:sz w:val="32"/>
          <w:szCs w:val="32"/>
          <w:rtl/>
          <w:lang w:bidi="ar-BH"/>
        </w:rPr>
        <w:t>،</w:t>
      </w:r>
      <w:r w:rsidRPr="00011591">
        <w:rPr>
          <w:rFonts w:asciiTheme="majorBidi" w:hAnsiTheme="majorBidi" w:cstheme="majorBidi"/>
          <w:sz w:val="32"/>
          <w:szCs w:val="32"/>
          <w:rtl/>
          <w:lang w:bidi="ar-BH"/>
        </w:rPr>
        <w:t xml:space="preserve"> وبعد المداولة.</w:t>
      </w:r>
    </w:p>
    <w:p w:rsidR="00FA532F" w:rsidRPr="00011591" w:rsidRDefault="00FA532F" w:rsidP="00FA532F">
      <w:pPr>
        <w:bidi/>
        <w:spacing w:after="0" w:line="360" w:lineRule="auto"/>
        <w:jc w:val="both"/>
        <w:rPr>
          <w:rFonts w:asciiTheme="majorBidi" w:hAnsiTheme="majorBidi" w:cstheme="majorBidi"/>
          <w:sz w:val="32"/>
          <w:szCs w:val="32"/>
          <w:rtl/>
          <w:lang w:bidi="ar-BH"/>
        </w:rPr>
      </w:pPr>
      <w:r w:rsidRPr="00011591">
        <w:rPr>
          <w:rFonts w:asciiTheme="majorBidi" w:hAnsiTheme="majorBidi" w:cstheme="majorBidi"/>
          <w:sz w:val="32"/>
          <w:szCs w:val="32"/>
          <w:rtl/>
          <w:lang w:bidi="ar-BH"/>
        </w:rPr>
        <w:tab/>
        <w:t>وحيث إن الوقائع</w:t>
      </w:r>
      <w:r w:rsidRPr="00011591">
        <w:rPr>
          <w:rFonts w:asciiTheme="majorBidi" w:hAnsiTheme="majorBidi" w:cstheme="majorBidi"/>
          <w:sz w:val="32"/>
          <w:szCs w:val="32"/>
          <w:lang w:bidi="ar-BH"/>
        </w:rPr>
        <w:t xml:space="preserve">- </w:t>
      </w:r>
      <w:r w:rsidRPr="00011591">
        <w:rPr>
          <w:rFonts w:asciiTheme="majorBidi" w:hAnsiTheme="majorBidi" w:cstheme="majorBidi"/>
          <w:sz w:val="32"/>
          <w:szCs w:val="32"/>
          <w:rtl/>
          <w:lang w:bidi="ar-BH"/>
        </w:rPr>
        <w:t xml:space="preserve"> وعلى ما يبين من الحكم المطعون فيه وسائر الأوراق - تتحصل في أن البنك المطعون ضده أقام الدعوى رقم 13 لسنة 2015 أمام غرفة البحرين لتسوية المنازعات الاقتصادية والمالية والاستثمارية قبل الطاعنين وشركتي </w:t>
      </w:r>
      <w:r w:rsidRPr="00011591">
        <w:rPr>
          <w:rFonts w:asciiTheme="majorBidi" w:hAnsiTheme="majorBidi" w:cstheme="majorBidi" w:hint="cs"/>
          <w:sz w:val="32"/>
          <w:szCs w:val="32"/>
          <w:rtl/>
          <w:lang w:bidi="ar-BH"/>
        </w:rPr>
        <w:t xml:space="preserve">... </w:t>
      </w:r>
      <w:r w:rsidRPr="00011591">
        <w:rPr>
          <w:rFonts w:asciiTheme="majorBidi" w:hAnsiTheme="majorBidi" w:cstheme="majorBidi"/>
          <w:sz w:val="32"/>
          <w:szCs w:val="32"/>
          <w:rtl/>
          <w:lang w:bidi="ar-BH"/>
        </w:rPr>
        <w:t>السعودية، والبحرينية</w:t>
      </w:r>
      <w:r w:rsidRPr="00011591">
        <w:rPr>
          <w:rFonts w:asciiTheme="majorBidi" w:hAnsiTheme="majorBidi" w:cstheme="majorBidi" w:hint="cs"/>
          <w:sz w:val="32"/>
          <w:szCs w:val="32"/>
          <w:rtl/>
          <w:lang w:bidi="ar-BH"/>
        </w:rPr>
        <w:t xml:space="preserve"> ...</w:t>
      </w:r>
      <w:r w:rsidRPr="00011591">
        <w:rPr>
          <w:rFonts w:asciiTheme="majorBidi" w:hAnsiTheme="majorBidi" w:cstheme="majorBidi"/>
          <w:sz w:val="32"/>
          <w:szCs w:val="32"/>
          <w:rtl/>
          <w:lang w:bidi="ar-BH"/>
        </w:rPr>
        <w:t xml:space="preserve"> القابضة بطلب استصدار الأمر بإلزامهم جميعا بأن يؤدوا إليه مبلغا مقداره 139192047,94 ريالا سعوديا مائة وتسعة وثلاثون مليونا ومائة واثنان وتسعون ألفا وسبعة وأربعون ريالا سعوديا وأربع وتسعون هللة أو ما يعادله بالدينار البحريني وبأن يدفعوا إليه العمولة المتفق عليها بموجب بند التقصير من اتفاقية التسهيلات المؤرخة 27/12/2011 وعمولة التعسر في اتفاقية التسهيلات المؤرخة 1/7/2013 بنسبة 15% من تاريخ الاستحقاق</w:t>
      </w:r>
      <w:r w:rsidRPr="00011591">
        <w:rPr>
          <w:rFonts w:asciiTheme="majorBidi" w:hAnsiTheme="majorBidi" w:cstheme="majorBidi" w:hint="cs"/>
          <w:sz w:val="32"/>
          <w:szCs w:val="32"/>
          <w:rtl/>
          <w:lang w:bidi="ar-BH"/>
        </w:rPr>
        <w:t>،</w:t>
      </w:r>
      <w:r w:rsidRPr="00011591">
        <w:rPr>
          <w:rFonts w:asciiTheme="majorBidi" w:hAnsiTheme="majorBidi" w:cstheme="majorBidi"/>
          <w:sz w:val="32"/>
          <w:szCs w:val="32"/>
          <w:rtl/>
          <w:lang w:bidi="ar-BH"/>
        </w:rPr>
        <w:t xml:space="preserve"> وقال شرحا لدعواه </w:t>
      </w:r>
      <w:r w:rsidRPr="00011591">
        <w:rPr>
          <w:rFonts w:asciiTheme="majorBidi" w:hAnsiTheme="majorBidi" w:cstheme="majorBidi" w:hint="cs"/>
          <w:sz w:val="32"/>
          <w:szCs w:val="32"/>
          <w:rtl/>
          <w:lang w:bidi="ar-BH"/>
        </w:rPr>
        <w:t>إ</w:t>
      </w:r>
      <w:r w:rsidRPr="00011591">
        <w:rPr>
          <w:rFonts w:asciiTheme="majorBidi" w:hAnsiTheme="majorBidi" w:cstheme="majorBidi"/>
          <w:sz w:val="32"/>
          <w:szCs w:val="32"/>
          <w:rtl/>
          <w:lang w:bidi="ar-BH"/>
        </w:rPr>
        <w:t>ن الشركة السعودية حصلت منه بتاريخ 17/12/2011 على تسهيلات ائتمانية بحد اقصى مقدارها 260000000 ريال سعودي وتعهدت بعدم توزيع الأرباح إلا بعد سداد التزاماتها البنكية المتعلقة بتمويل مشاريعها إلا أن القائمين عليها ومنهم الطاعنان خالفوا هذا التعهد وحولوا أرباحا صورية بمبلغ 42600000 ريال سعودي إلى حساب الشركة البحرينية القابضة الشريكة في ملكيتها بموجب تعديل عقد تأسيس الشركة الأولى بتاريخ 1/6/2005 بنسبة 95% من رأس مالها وقد أخفقت في سداد مديونيتها كما منحتها تسهيلات جديدة بمبلغ 50000000 ريال سعودي على أن يتم سداد قيمة هذا القرض من ع</w:t>
      </w:r>
      <w:r w:rsidRPr="00011591">
        <w:rPr>
          <w:rFonts w:asciiTheme="majorBidi" w:hAnsiTheme="majorBidi" w:cstheme="majorBidi" w:hint="cs"/>
          <w:sz w:val="32"/>
          <w:szCs w:val="32"/>
          <w:rtl/>
          <w:lang w:bidi="ar-BH"/>
        </w:rPr>
        <w:t>و</w:t>
      </w:r>
      <w:r w:rsidRPr="00011591">
        <w:rPr>
          <w:rFonts w:asciiTheme="majorBidi" w:hAnsiTheme="majorBidi" w:cstheme="majorBidi"/>
          <w:sz w:val="32"/>
          <w:szCs w:val="32"/>
          <w:rtl/>
          <w:lang w:bidi="ar-BH"/>
        </w:rPr>
        <w:t>ائ</w:t>
      </w:r>
      <w:r w:rsidRPr="00011591">
        <w:rPr>
          <w:rFonts w:asciiTheme="majorBidi" w:hAnsiTheme="majorBidi" w:cstheme="majorBidi" w:hint="cs"/>
          <w:sz w:val="32"/>
          <w:szCs w:val="32"/>
          <w:rtl/>
          <w:lang w:bidi="ar-BH"/>
        </w:rPr>
        <w:t xml:space="preserve">د </w:t>
      </w:r>
      <w:r w:rsidRPr="00011591">
        <w:rPr>
          <w:rFonts w:asciiTheme="majorBidi" w:hAnsiTheme="majorBidi" w:cstheme="majorBidi"/>
          <w:sz w:val="32"/>
          <w:szCs w:val="32"/>
          <w:rtl/>
          <w:lang w:bidi="ar-BH"/>
        </w:rPr>
        <w:t>بيع اسهم الشركة الثانية التي أقرت بالتزامها وتعهد الطاعنان بموجب خطاب ضمان بسداد قيمته</w:t>
      </w:r>
      <w:r w:rsidRPr="00011591">
        <w:rPr>
          <w:rFonts w:asciiTheme="majorBidi" w:hAnsiTheme="majorBidi" w:cstheme="majorBidi" w:hint="cs"/>
          <w:sz w:val="32"/>
          <w:szCs w:val="32"/>
          <w:rtl/>
          <w:lang w:bidi="ar-BH"/>
        </w:rPr>
        <w:t>،</w:t>
      </w:r>
      <w:r w:rsidRPr="00011591">
        <w:rPr>
          <w:rFonts w:asciiTheme="majorBidi" w:hAnsiTheme="majorBidi" w:cstheme="majorBidi"/>
          <w:sz w:val="32"/>
          <w:szCs w:val="32"/>
          <w:rtl/>
          <w:lang w:bidi="ar-BH"/>
        </w:rPr>
        <w:t xml:space="preserve"> كما أن الطاعنين عضوان في مجلس المديرين بالشركة السعودية وأنهما شريكان في الشركة البحرينية مما يجعلهما شريكين في الأولى بطريق غير مباشر فيكونا</w:t>
      </w:r>
      <w:r w:rsidRPr="00011591">
        <w:rPr>
          <w:rFonts w:asciiTheme="majorBidi" w:hAnsiTheme="majorBidi" w:cstheme="majorBidi" w:hint="cs"/>
          <w:sz w:val="32"/>
          <w:szCs w:val="32"/>
          <w:rtl/>
          <w:lang w:bidi="ar-BH"/>
        </w:rPr>
        <w:t>ن</w:t>
      </w:r>
      <w:r w:rsidRPr="00011591">
        <w:rPr>
          <w:rFonts w:asciiTheme="majorBidi" w:hAnsiTheme="majorBidi" w:cstheme="majorBidi"/>
          <w:sz w:val="32"/>
          <w:szCs w:val="32"/>
          <w:rtl/>
          <w:lang w:bidi="ar-BH"/>
        </w:rPr>
        <w:t xml:space="preserve"> مسئولين عن إساءة استعمال السلطة والخطأ في إدارة الشركة الأولى وتدخلهما في إدارة الشركتين لوجود تحويلات منها للثانية مما اسهم في تحقيق خسائر لها تزيد ع</w:t>
      </w:r>
      <w:r w:rsidRPr="00011591">
        <w:rPr>
          <w:rFonts w:asciiTheme="majorBidi" w:hAnsiTheme="majorBidi" w:cstheme="majorBidi" w:hint="cs"/>
          <w:sz w:val="32"/>
          <w:szCs w:val="32"/>
          <w:rtl/>
          <w:lang w:bidi="ar-BH"/>
        </w:rPr>
        <w:t>لى</w:t>
      </w:r>
      <w:r w:rsidRPr="00011591">
        <w:rPr>
          <w:rFonts w:asciiTheme="majorBidi" w:hAnsiTheme="majorBidi" w:cstheme="majorBidi"/>
          <w:sz w:val="32"/>
          <w:szCs w:val="32"/>
          <w:rtl/>
          <w:lang w:bidi="ar-BH"/>
        </w:rPr>
        <w:t xml:space="preserve"> 50% من رأسمالها واستمرا في نشاطها رغم مخالفة ذلك لقانون الشركات السعودي فتنعقد مسئوليتهما عن سداد ديونها له التي انذرها بسدادها بتاريخ 30/6/2014 بعد أن الغى</w:t>
      </w:r>
      <w:r w:rsidRPr="00011591">
        <w:rPr>
          <w:rFonts w:asciiTheme="majorBidi" w:hAnsiTheme="majorBidi" w:cstheme="majorBidi" w:hint="cs"/>
          <w:sz w:val="32"/>
          <w:szCs w:val="32"/>
          <w:rtl/>
          <w:lang w:bidi="ar-BH"/>
        </w:rPr>
        <w:t xml:space="preserve"> جميع</w:t>
      </w:r>
      <w:r w:rsidRPr="00011591">
        <w:rPr>
          <w:rFonts w:asciiTheme="majorBidi" w:hAnsiTheme="majorBidi" w:cstheme="majorBidi"/>
          <w:sz w:val="32"/>
          <w:szCs w:val="32"/>
          <w:rtl/>
          <w:lang w:bidi="ar-BH"/>
        </w:rPr>
        <w:t xml:space="preserve"> اتفاقيات التسهيلات الممنوحة لها، وبعد أن ندبت هيئة تسوية المنازعات خبيرا وقدم تقريره قضت بإلزام الشركة السعودية والطاعنين بالتضامن بدفع مبلغ 139192740,49 ريالا سعوديا أو ما يعادله بالدينار البحريني وفقا لسعر الصرف السائد وقت السداد وبرفض الدعوى بالنسبة للشركة البحرينية. طعن الطاعنان في هذا الحكم بطريق التمييز وقدم المكتب الفني مذكرة برأيه في الطعن كما قدم المطعون ضده مذكرة دفع فيها بعدم جواز الطعن بالتمييز بحسبان أن منعى الطاعنين الذي ينسبانه إلى الحكم هو مخالفة الثابت بالأوراق فلا يشكل أي صورة من صور مخالفة القانون أو الخطأ في تطبيقه وهما الحالتان اللتان أجاز المشرع لأطراف النزاع الذي نظر أمام الغرفة أن يطعنوا أمام محكمة التمييز في الحكم الصادر من هيئة تسوية النزاع.</w:t>
      </w:r>
    </w:p>
    <w:p w:rsidR="00FA532F" w:rsidRPr="00011591" w:rsidRDefault="00FA532F" w:rsidP="00FA532F">
      <w:pPr>
        <w:bidi/>
        <w:spacing w:after="0" w:line="360" w:lineRule="auto"/>
        <w:jc w:val="both"/>
        <w:rPr>
          <w:rFonts w:asciiTheme="majorBidi" w:hAnsiTheme="majorBidi" w:cstheme="majorBidi"/>
          <w:sz w:val="32"/>
          <w:szCs w:val="32"/>
          <w:rtl/>
          <w:lang w:bidi="ar-BH"/>
        </w:rPr>
      </w:pPr>
      <w:r w:rsidRPr="00011591">
        <w:rPr>
          <w:rFonts w:asciiTheme="majorBidi" w:hAnsiTheme="majorBidi" w:cstheme="majorBidi"/>
          <w:sz w:val="32"/>
          <w:szCs w:val="32"/>
          <w:rtl/>
          <w:lang w:bidi="ar-BH"/>
        </w:rPr>
        <w:tab/>
        <w:t xml:space="preserve">وحيث إنه عن هذا الدفع وما ينعى به الطاعنان على الحكم المطعون فيه مخالفة القانون والخطأ في تطبيقه بأن </w:t>
      </w:r>
      <w:r w:rsidRPr="00011591">
        <w:rPr>
          <w:rFonts w:asciiTheme="majorBidi" w:hAnsiTheme="majorBidi" w:cstheme="majorBidi" w:hint="cs"/>
          <w:sz w:val="32"/>
          <w:szCs w:val="32"/>
          <w:rtl/>
          <w:lang w:bidi="ar-BH"/>
        </w:rPr>
        <w:t>أ</w:t>
      </w:r>
      <w:r w:rsidRPr="00011591">
        <w:rPr>
          <w:rFonts w:asciiTheme="majorBidi" w:hAnsiTheme="majorBidi" w:cstheme="majorBidi"/>
          <w:sz w:val="32"/>
          <w:szCs w:val="32"/>
          <w:rtl/>
          <w:lang w:bidi="ar-BH"/>
        </w:rPr>
        <w:t>لزمهما بالتضامن مع الشركة السعودية بالمبلغ المقضي به تأسيسا على أنهما شر</w:t>
      </w:r>
      <w:r w:rsidRPr="00011591">
        <w:rPr>
          <w:rFonts w:asciiTheme="majorBidi" w:hAnsiTheme="majorBidi" w:cstheme="majorBidi" w:hint="cs"/>
          <w:sz w:val="32"/>
          <w:szCs w:val="32"/>
          <w:rtl/>
          <w:lang w:bidi="ar-BH"/>
        </w:rPr>
        <w:t>ي</w:t>
      </w:r>
      <w:r w:rsidRPr="00011591">
        <w:rPr>
          <w:rFonts w:asciiTheme="majorBidi" w:hAnsiTheme="majorBidi" w:cstheme="majorBidi"/>
          <w:sz w:val="32"/>
          <w:szCs w:val="32"/>
          <w:rtl/>
          <w:lang w:bidi="ar-BH"/>
        </w:rPr>
        <w:t>كا</w:t>
      </w:r>
      <w:r w:rsidRPr="00011591">
        <w:rPr>
          <w:rFonts w:asciiTheme="majorBidi" w:hAnsiTheme="majorBidi" w:cstheme="majorBidi" w:hint="cs"/>
          <w:sz w:val="32"/>
          <w:szCs w:val="32"/>
          <w:rtl/>
          <w:lang w:bidi="ar-BH"/>
        </w:rPr>
        <w:t>ن</w:t>
      </w:r>
      <w:r w:rsidRPr="00011591">
        <w:rPr>
          <w:rFonts w:asciiTheme="majorBidi" w:hAnsiTheme="majorBidi" w:cstheme="majorBidi"/>
          <w:sz w:val="32"/>
          <w:szCs w:val="32"/>
          <w:rtl/>
          <w:lang w:bidi="ar-BH"/>
        </w:rPr>
        <w:t xml:space="preserve"> فيها </w:t>
      </w:r>
      <w:r w:rsidRPr="00011591">
        <w:rPr>
          <w:rFonts w:asciiTheme="majorBidi" w:hAnsiTheme="majorBidi" w:cstheme="majorBidi" w:hint="cs"/>
          <w:sz w:val="32"/>
          <w:szCs w:val="32"/>
          <w:rtl/>
          <w:lang w:bidi="ar-BH"/>
        </w:rPr>
        <w:t xml:space="preserve">من </w:t>
      </w:r>
      <w:r w:rsidRPr="00011591">
        <w:rPr>
          <w:rFonts w:asciiTheme="majorBidi" w:hAnsiTheme="majorBidi" w:cstheme="majorBidi"/>
          <w:sz w:val="32"/>
          <w:szCs w:val="32"/>
          <w:rtl/>
          <w:lang w:bidi="ar-BH"/>
        </w:rPr>
        <w:t>دون أن يبين كيفية استظهاره تلك الشراكة رغم أن عدم شراكتهما فيها لم تكن محل خلاف ولم يتنصل منها أطراف الدعوى بل ان الثابت بآخر تعديل لعقد تأسيس تلك الشركة في 1/6/2005 والمرفق بملف الدعوى أن الشريكين فيها هما الشركة</w:t>
      </w:r>
      <w:r w:rsidRPr="00011591">
        <w:rPr>
          <w:rFonts w:asciiTheme="majorBidi" w:hAnsiTheme="majorBidi" w:cstheme="majorBidi" w:hint="cs"/>
          <w:sz w:val="32"/>
          <w:szCs w:val="32"/>
          <w:rtl/>
          <w:lang w:bidi="ar-BH"/>
        </w:rPr>
        <w:t xml:space="preserve"> ...</w:t>
      </w:r>
      <w:r w:rsidRPr="00011591">
        <w:rPr>
          <w:rFonts w:asciiTheme="majorBidi" w:hAnsiTheme="majorBidi" w:cstheme="majorBidi"/>
          <w:sz w:val="32"/>
          <w:szCs w:val="32"/>
          <w:rtl/>
          <w:lang w:bidi="ar-BH"/>
        </w:rPr>
        <w:t xml:space="preserve"> البحرينية القابضة وشركة</w:t>
      </w:r>
      <w:r w:rsidRPr="00011591">
        <w:rPr>
          <w:rFonts w:asciiTheme="majorBidi" w:hAnsiTheme="majorBidi" w:cstheme="majorBidi" w:hint="cs"/>
          <w:sz w:val="32"/>
          <w:szCs w:val="32"/>
          <w:rtl/>
          <w:lang w:bidi="ar-BH"/>
        </w:rPr>
        <w:t xml:space="preserve"> ...</w:t>
      </w:r>
      <w:r w:rsidRPr="00011591">
        <w:rPr>
          <w:rFonts w:asciiTheme="majorBidi" w:hAnsiTheme="majorBidi" w:cstheme="majorBidi"/>
          <w:sz w:val="32"/>
          <w:szCs w:val="32"/>
          <w:rtl/>
          <w:lang w:bidi="ar-BH"/>
        </w:rPr>
        <w:t xml:space="preserve"> كما أن إبرام اتفاقية التسهيلات محل الدعوى لاحق على تخارجهما من تلك الشركة بأكثر من ست سنوات مما يكون معه تحصيل الحكم وفهمه للواقع غير سائغ وهو ما أدى به إلى الخطأ في تطبيق المادة 180 من قانون الشركات السعودي بأن اعتبرهما شريكين في الشركة المدينة للمطعون ضده بالتضامن معها في سداد ديونها لتجاوز خسائرها في عام 2013 أكثر من نصف رأس مالها مما يعيبه ويستوجب نقضه.</w:t>
      </w:r>
    </w:p>
    <w:p w:rsidR="00FA532F" w:rsidRPr="00011591" w:rsidRDefault="00FA532F" w:rsidP="00FA532F">
      <w:pPr>
        <w:bidi/>
        <w:spacing w:after="0" w:line="360" w:lineRule="auto"/>
        <w:jc w:val="both"/>
        <w:rPr>
          <w:rFonts w:asciiTheme="majorBidi" w:hAnsiTheme="majorBidi" w:cstheme="majorBidi"/>
          <w:sz w:val="32"/>
          <w:szCs w:val="32"/>
          <w:rtl/>
          <w:lang w:bidi="ar-BH"/>
        </w:rPr>
      </w:pPr>
      <w:r w:rsidRPr="00011591">
        <w:rPr>
          <w:rFonts w:asciiTheme="majorBidi" w:hAnsiTheme="majorBidi" w:cstheme="majorBidi"/>
          <w:sz w:val="32"/>
          <w:szCs w:val="32"/>
          <w:rtl/>
          <w:lang w:bidi="ar-BH"/>
        </w:rPr>
        <w:tab/>
        <w:t xml:space="preserve">وحيث انه لما كان من المقرر طبقا لنص الفقرتين أ/2، ب من المادة 13 من المرسوم بقانون رقم 30 لسنة 2009 بشأن غرفة البحرين لتسوية المنازعات الاقتصادية والمالية والاستثمارية والمعدل بالمرسوم بقانون رقم 64 لسنة 2014 أنه يجوز لأطراف النزاع الذي نظر أمام الغرفة وفقا لأحكام الفصل الأول من الباب الثاني أن يطعنوا أمام محكمة التمييز بطلب بطلان الحكم الصادر </w:t>
      </w:r>
      <w:r w:rsidRPr="00011591">
        <w:rPr>
          <w:rFonts w:asciiTheme="majorBidi" w:hAnsiTheme="majorBidi" w:cstheme="majorBidi" w:hint="cs"/>
          <w:sz w:val="32"/>
          <w:szCs w:val="32"/>
          <w:rtl/>
          <w:lang w:bidi="ar-BH"/>
        </w:rPr>
        <w:t>ع</w:t>
      </w:r>
      <w:r w:rsidRPr="00011591">
        <w:rPr>
          <w:rFonts w:asciiTheme="majorBidi" w:hAnsiTheme="majorBidi" w:cstheme="majorBidi"/>
          <w:sz w:val="32"/>
          <w:szCs w:val="32"/>
          <w:rtl/>
          <w:lang w:bidi="ar-BH"/>
        </w:rPr>
        <w:t>ن هيئة تسوية النزاع في أي من الحالات الآتي</w:t>
      </w:r>
      <w:r w:rsidRPr="00011591">
        <w:rPr>
          <w:rFonts w:asciiTheme="majorBidi" w:hAnsiTheme="majorBidi" w:cstheme="majorBidi" w:hint="cs"/>
          <w:sz w:val="32"/>
          <w:szCs w:val="32"/>
          <w:rtl/>
          <w:lang w:bidi="ar-BH"/>
        </w:rPr>
        <w:t>ة أ</w:t>
      </w:r>
      <w:r w:rsidRPr="00011591">
        <w:rPr>
          <w:rFonts w:asciiTheme="majorBidi" w:hAnsiTheme="majorBidi" w:cstheme="majorBidi"/>
          <w:sz w:val="32"/>
          <w:szCs w:val="32"/>
          <w:rtl/>
          <w:lang w:bidi="ar-BH"/>
        </w:rPr>
        <w:t xml:space="preserve"> – </w:t>
      </w:r>
      <w:r w:rsidRPr="00011591">
        <w:rPr>
          <w:rFonts w:asciiTheme="majorBidi" w:hAnsiTheme="majorBidi" w:cstheme="majorBidi" w:hint="cs"/>
          <w:sz w:val="32"/>
          <w:szCs w:val="32"/>
          <w:rtl/>
          <w:lang w:bidi="ar-BH"/>
        </w:rPr>
        <w:t>...،</w:t>
      </w:r>
      <w:r w:rsidRPr="00011591">
        <w:rPr>
          <w:rFonts w:asciiTheme="majorBidi" w:hAnsiTheme="majorBidi" w:cstheme="majorBidi"/>
          <w:sz w:val="32"/>
          <w:szCs w:val="32"/>
          <w:rtl/>
          <w:lang w:bidi="ar-BH"/>
        </w:rPr>
        <w:t>2 – مخالفة تشكيل هيئة تسوية النزاع أو إجراءات تسوية النزاع لما نصت عليه اللائحة ...</w:t>
      </w:r>
      <w:r w:rsidRPr="00011591">
        <w:rPr>
          <w:rFonts w:asciiTheme="majorBidi" w:hAnsiTheme="majorBidi" w:cstheme="majorBidi" w:hint="cs"/>
          <w:sz w:val="32"/>
          <w:szCs w:val="32"/>
          <w:rtl/>
          <w:lang w:bidi="ar-BH"/>
        </w:rPr>
        <w:t xml:space="preserve"> </w:t>
      </w:r>
      <w:r w:rsidRPr="00011591">
        <w:rPr>
          <w:rFonts w:asciiTheme="majorBidi" w:hAnsiTheme="majorBidi" w:cstheme="majorBidi"/>
          <w:sz w:val="32"/>
          <w:szCs w:val="32"/>
          <w:rtl/>
          <w:lang w:bidi="ar-BH"/>
        </w:rPr>
        <w:t>ب- كما يجوز لذات أطراف النزاع أن يطعنوا أمام محكمة التمييز في الأحكام النهائية المنهية للخصومة الصادر</w:t>
      </w:r>
      <w:r w:rsidRPr="00011591">
        <w:rPr>
          <w:rFonts w:asciiTheme="majorBidi" w:hAnsiTheme="majorBidi" w:cstheme="majorBidi" w:hint="cs"/>
          <w:sz w:val="32"/>
          <w:szCs w:val="32"/>
          <w:rtl/>
          <w:lang w:bidi="ar-BH"/>
        </w:rPr>
        <w:t>ة</w:t>
      </w:r>
      <w:r w:rsidRPr="00011591">
        <w:rPr>
          <w:rFonts w:asciiTheme="majorBidi" w:hAnsiTheme="majorBidi" w:cstheme="majorBidi"/>
          <w:sz w:val="32"/>
          <w:szCs w:val="32"/>
          <w:rtl/>
          <w:lang w:bidi="ar-BH"/>
        </w:rPr>
        <w:t xml:space="preserve"> </w:t>
      </w:r>
      <w:r w:rsidRPr="00011591">
        <w:rPr>
          <w:rFonts w:asciiTheme="majorBidi" w:hAnsiTheme="majorBidi" w:cstheme="majorBidi" w:hint="cs"/>
          <w:sz w:val="32"/>
          <w:szCs w:val="32"/>
          <w:rtl/>
          <w:lang w:bidi="ar-BH"/>
        </w:rPr>
        <w:t>ع</w:t>
      </w:r>
      <w:r w:rsidRPr="00011591">
        <w:rPr>
          <w:rFonts w:asciiTheme="majorBidi" w:hAnsiTheme="majorBidi" w:cstheme="majorBidi"/>
          <w:sz w:val="32"/>
          <w:szCs w:val="32"/>
          <w:rtl/>
          <w:lang w:bidi="ar-BH"/>
        </w:rPr>
        <w:t>ن هيئة تسوية النزاع الصادرة بقرار وزير العدل والشئون الإسلامية رقم 65 لسنة 2009 قد نصت على وجوب أن يتضمن الحكم أسبابه ومنطوقه وأن القصور في أسبابه الواقعية يترتب عليه بطلانه طبقا لأحكام البند الثاني من المادة 13 من القانون.</w:t>
      </w:r>
    </w:p>
    <w:p w:rsidR="00FA532F" w:rsidRPr="00011591" w:rsidRDefault="00FA532F" w:rsidP="00FA532F">
      <w:pPr>
        <w:bidi/>
        <w:spacing w:after="0" w:line="360" w:lineRule="auto"/>
        <w:jc w:val="both"/>
        <w:rPr>
          <w:rFonts w:asciiTheme="majorBidi" w:hAnsiTheme="majorBidi" w:cstheme="majorBidi"/>
          <w:sz w:val="32"/>
          <w:szCs w:val="32"/>
          <w:rtl/>
          <w:lang w:bidi="ar-BH"/>
        </w:rPr>
      </w:pPr>
      <w:r w:rsidRPr="00011591">
        <w:rPr>
          <w:rFonts w:asciiTheme="majorBidi" w:hAnsiTheme="majorBidi" w:cstheme="majorBidi"/>
          <w:sz w:val="32"/>
          <w:szCs w:val="32"/>
          <w:rtl/>
          <w:lang w:bidi="ar-BH"/>
        </w:rPr>
        <w:tab/>
        <w:t xml:space="preserve">ولما كان من المقرر أن فهم الواقع في الدعوى يرتبط ارتباطا وثيقا بالأدلة المطروحة فيها لاستنباط الحقيقة منها وأن سلطة محكمة الموضوع في تحصيل ذلك الفهم مقيدة بنصوص القانونين الموضوعي والاجرائي فإن خطأها في فهم الواقع ينتج بالضرورة وطريق اللزوم عن خطئها في القانون الذي أملى عليها كيفية التثبت من صحة هذا الواقع وأن رقابة محكمة الطعن عليه تمتد لتشمل ما إذا كان قد حصلت فهم الواقع في الدعوى تحصيلا صحيحا مستمدا من أوراقها ومتفقا </w:t>
      </w:r>
      <w:r w:rsidRPr="00011591">
        <w:rPr>
          <w:rFonts w:asciiTheme="majorBidi" w:hAnsiTheme="majorBidi" w:cstheme="majorBidi" w:hint="cs"/>
          <w:sz w:val="32"/>
          <w:szCs w:val="32"/>
          <w:rtl/>
          <w:lang w:bidi="ar-BH"/>
        </w:rPr>
        <w:t>ب</w:t>
      </w:r>
      <w:r w:rsidRPr="00011591">
        <w:rPr>
          <w:rFonts w:asciiTheme="majorBidi" w:hAnsiTheme="majorBidi" w:cstheme="majorBidi"/>
          <w:sz w:val="32"/>
          <w:szCs w:val="32"/>
          <w:rtl/>
          <w:lang w:bidi="ar-BH"/>
        </w:rPr>
        <w:t xml:space="preserve">العقل والمنطق مع النتيجة التي انتهى إليها. لما كان ذلك وكان الحكم المطعون فيه قد أقام قضاءه بإلزام الطاعنين بالتضامن مع الشركة السعودية بدفع مبلغ 139192740,49 ريالا سعوديا على ما أورده من أنهما من الشركاء في تلك الشركة المدينة للبنك المطعون ضده </w:t>
      </w:r>
      <w:r w:rsidRPr="00011591">
        <w:rPr>
          <w:rFonts w:asciiTheme="majorBidi" w:hAnsiTheme="majorBidi" w:cstheme="majorBidi" w:hint="cs"/>
          <w:sz w:val="32"/>
          <w:szCs w:val="32"/>
          <w:rtl/>
          <w:lang w:bidi="ar-BH"/>
        </w:rPr>
        <w:t xml:space="preserve">من </w:t>
      </w:r>
      <w:r w:rsidRPr="00011591">
        <w:rPr>
          <w:rFonts w:asciiTheme="majorBidi" w:hAnsiTheme="majorBidi" w:cstheme="majorBidi"/>
          <w:sz w:val="32"/>
          <w:szCs w:val="32"/>
          <w:rtl/>
          <w:lang w:bidi="ar-BH"/>
        </w:rPr>
        <w:t xml:space="preserve">دون أن يبين في أسبابه مصدر دليله على ذلك مع أن الثابت مما حصله الحكم عند سرده للوقائع من لائحة الدعوى وما قدم فيها من مستندات أن عقد تأسيس الشركة السعودية والمؤرخ 26/5/1977 كان كل من الطاعنين من بين الشركاء فيها ثم تنازلا عن حصصهما فيها إلى الشركة البحرينية القابضة وشركة أخرى بموجب عقد التعديل المؤرخ 1/6/2005 والمصدق عليه من قبل كاتب العدل بوزارة العدل </w:t>
      </w:r>
      <w:r w:rsidRPr="00011591">
        <w:rPr>
          <w:rFonts w:asciiTheme="majorBidi" w:hAnsiTheme="majorBidi" w:cstheme="majorBidi" w:hint="cs"/>
          <w:sz w:val="32"/>
          <w:szCs w:val="32"/>
          <w:rtl/>
          <w:lang w:bidi="ar-BH"/>
        </w:rPr>
        <w:t xml:space="preserve">في </w:t>
      </w:r>
      <w:r w:rsidRPr="00011591">
        <w:rPr>
          <w:rFonts w:asciiTheme="majorBidi" w:hAnsiTheme="majorBidi" w:cstheme="majorBidi"/>
          <w:sz w:val="32"/>
          <w:szCs w:val="32"/>
          <w:rtl/>
          <w:lang w:bidi="ar-BH"/>
        </w:rPr>
        <w:t xml:space="preserve">المملكة العربية السعودية حسبما أثبته الخبير في تقريره فإن الحكم المطعون فيه يكون قد </w:t>
      </w:r>
      <w:r w:rsidRPr="00011591">
        <w:rPr>
          <w:rFonts w:asciiTheme="majorBidi" w:hAnsiTheme="majorBidi" w:cstheme="majorBidi" w:hint="cs"/>
          <w:sz w:val="32"/>
          <w:szCs w:val="32"/>
          <w:rtl/>
          <w:lang w:bidi="ar-BH"/>
        </w:rPr>
        <w:t>أ</w:t>
      </w:r>
      <w:r w:rsidRPr="00011591">
        <w:rPr>
          <w:rFonts w:asciiTheme="majorBidi" w:hAnsiTheme="majorBidi" w:cstheme="majorBidi"/>
          <w:sz w:val="32"/>
          <w:szCs w:val="32"/>
          <w:rtl/>
          <w:lang w:bidi="ar-BH"/>
        </w:rPr>
        <w:t>خطأ في فهمه للواقع في الدعوى ومعيبا بالقصور في التسبيب ومخالفة الثابت بالأوراق ولا يجديه نفعا كون الطاعنين من بين الشركاء في الشركة البحرينية القابضة وهي الشريكة في الشركة السعودية باعتبارها شركة تجارية ذات مسئولية محدودة لها شخصيتها الاعتبارية المستقلة عن شخصية الشركاء فيها وقد جره هذا العيب إلى الخطأ في تطبيق نص المادة 180 من قانون الشركات السعودي بتقرير مسئوليتهما عن ديون الشركة لتجاوز خسائرها نسبة 50% من رأس مالها رغم عدم توافر شرائطها لكونهم</w:t>
      </w:r>
      <w:r w:rsidRPr="00011591">
        <w:rPr>
          <w:rFonts w:asciiTheme="majorBidi" w:hAnsiTheme="majorBidi" w:cstheme="majorBidi" w:hint="cs"/>
          <w:sz w:val="32"/>
          <w:szCs w:val="32"/>
          <w:rtl/>
          <w:lang w:bidi="ar-BH"/>
        </w:rPr>
        <w:t>ا</w:t>
      </w:r>
      <w:r w:rsidRPr="00011591">
        <w:rPr>
          <w:rFonts w:asciiTheme="majorBidi" w:hAnsiTheme="majorBidi" w:cstheme="majorBidi"/>
          <w:sz w:val="32"/>
          <w:szCs w:val="32"/>
          <w:rtl/>
          <w:lang w:bidi="ar-BH"/>
        </w:rPr>
        <w:t xml:space="preserve"> من غير الشركاء </w:t>
      </w:r>
      <w:r w:rsidRPr="00011591">
        <w:rPr>
          <w:rFonts w:asciiTheme="majorBidi" w:hAnsiTheme="majorBidi" w:cstheme="majorBidi" w:hint="cs"/>
          <w:sz w:val="32"/>
          <w:szCs w:val="32"/>
          <w:rtl/>
          <w:lang w:bidi="ar-BH"/>
        </w:rPr>
        <w:t>في</w:t>
      </w:r>
      <w:r w:rsidRPr="00011591">
        <w:rPr>
          <w:rFonts w:asciiTheme="majorBidi" w:hAnsiTheme="majorBidi" w:cstheme="majorBidi"/>
          <w:sz w:val="32"/>
          <w:szCs w:val="32"/>
          <w:rtl/>
          <w:lang w:bidi="ar-BH"/>
        </w:rPr>
        <w:t>ها مما يضحى معه دفع البنك المطعون ضده على غير أساس مما يوجب قبول الطعن شكلا ونقض الحكم المطعون فيه فيما قضى به على الطاعنين.</w:t>
      </w:r>
    </w:p>
    <w:p w:rsidR="00FA532F" w:rsidRPr="00011591" w:rsidRDefault="00FA532F" w:rsidP="00FA532F">
      <w:pPr>
        <w:bidi/>
        <w:spacing w:after="0" w:line="360" w:lineRule="auto"/>
        <w:jc w:val="both"/>
        <w:rPr>
          <w:rFonts w:asciiTheme="majorBidi" w:hAnsiTheme="majorBidi" w:cstheme="majorBidi"/>
          <w:sz w:val="32"/>
          <w:szCs w:val="32"/>
          <w:rtl/>
          <w:lang w:bidi="ar-BH"/>
        </w:rPr>
      </w:pPr>
      <w:r w:rsidRPr="00011591">
        <w:rPr>
          <w:rFonts w:asciiTheme="majorBidi" w:hAnsiTheme="majorBidi" w:cstheme="majorBidi"/>
          <w:sz w:val="32"/>
          <w:szCs w:val="32"/>
          <w:rtl/>
          <w:lang w:bidi="ar-BH"/>
        </w:rPr>
        <w:tab/>
        <w:t>وحيث ان الموضوع صالح للفصل فيه ولما تقدم، ولما كان البين من تقرير الخبير الذي ندبته هيئة تسوية النزاع أن الطاعنين وإن كانا يديران الشركة السعودية ضمن مجلس المديرين حسب عقد تأسيسها عقد التعديل إلا أنهما لم يقوما بأي أعمال تنفيذية وأن كل ما اشتركا فيه كان في إطار الإدارة العليا لمجلس المديرين وأن توقيعهما اتفاقية التسهيلات المصرفية والضمان الشخصي للقرض الأخير جاء ضمن الرغبة في استمرار الشركة والحفاظ على مصالحها ولم يثبت أنهما قد أخطآ في إدارتها</w:t>
      </w:r>
      <w:r w:rsidRPr="00011591">
        <w:rPr>
          <w:rFonts w:asciiTheme="majorBidi" w:hAnsiTheme="majorBidi" w:cstheme="majorBidi" w:hint="cs"/>
          <w:sz w:val="32"/>
          <w:szCs w:val="32"/>
          <w:rtl/>
          <w:lang w:bidi="ar-BH"/>
        </w:rPr>
        <w:t>،</w:t>
      </w:r>
      <w:r w:rsidRPr="00011591">
        <w:rPr>
          <w:rFonts w:asciiTheme="majorBidi" w:hAnsiTheme="majorBidi" w:cstheme="majorBidi"/>
          <w:sz w:val="32"/>
          <w:szCs w:val="32"/>
          <w:rtl/>
          <w:lang w:bidi="ar-BH"/>
        </w:rPr>
        <w:t xml:space="preserve"> وأن المبالغ المسحوبة من حساب الشركة التي حولت لحساب الشركة البحرينية القابضة قد تم تحويلها حتى 13/8/2011 قبل تاريخ توقيع اتفاقية التسهيلات الأولى مع البنك المطعون ضده وأن المدير التنفيذي هو الموقع اشعارات تحويلها كأرباح مستحقة للشركاء وأن حسابها بعملة الريال السعودي في ذلك الوقت كان دائنا لصاحبها حسبما قرر وكلاء البنك أنها ناتجة من إيداع متحصلات من عملائها وأن ما أشار إليه تقرير شركة</w:t>
      </w:r>
      <w:r w:rsidRPr="00011591">
        <w:rPr>
          <w:rFonts w:asciiTheme="majorBidi" w:hAnsiTheme="majorBidi" w:cstheme="majorBidi" w:hint="cs"/>
          <w:sz w:val="32"/>
          <w:szCs w:val="32"/>
          <w:rtl/>
          <w:lang w:bidi="ar-BH"/>
        </w:rPr>
        <w:t xml:space="preserve"> ...</w:t>
      </w:r>
      <w:r w:rsidRPr="00011591">
        <w:rPr>
          <w:rFonts w:asciiTheme="majorBidi" w:hAnsiTheme="majorBidi" w:cstheme="majorBidi"/>
          <w:sz w:val="32"/>
          <w:szCs w:val="32"/>
          <w:rtl/>
          <w:lang w:bidi="ar-BH"/>
        </w:rPr>
        <w:t xml:space="preserve"> من وجود نقص في الإفصاح عن المعلومات والبيانات المالية ه</w:t>
      </w:r>
      <w:r w:rsidRPr="00011591">
        <w:rPr>
          <w:rFonts w:asciiTheme="majorBidi" w:hAnsiTheme="majorBidi" w:cstheme="majorBidi" w:hint="cs"/>
          <w:sz w:val="32"/>
          <w:szCs w:val="32"/>
          <w:rtl/>
          <w:lang w:bidi="ar-BH"/>
        </w:rPr>
        <w:t>و</w:t>
      </w:r>
      <w:r w:rsidRPr="00011591">
        <w:rPr>
          <w:rFonts w:asciiTheme="majorBidi" w:hAnsiTheme="majorBidi" w:cstheme="majorBidi"/>
          <w:sz w:val="32"/>
          <w:szCs w:val="32"/>
          <w:rtl/>
          <w:lang w:bidi="ar-BH"/>
        </w:rPr>
        <w:t xml:space="preserve"> من مهام المدير التنفيذي فإن ما أثاره البنك المطعون ضده من خطأ الطاعنين في إدارتهما للشركة المدينة له يكون على غير سند مما يتعين معه رفض الدعوى قبلهما.</w:t>
      </w:r>
    </w:p>
    <w:p w:rsidR="00C0724F" w:rsidRDefault="00C0724F">
      <w:pPr>
        <w:rPr>
          <w:lang w:bidi="ar-BH"/>
        </w:rPr>
      </w:pPr>
      <w:bookmarkStart w:id="0" w:name="_GoBack"/>
      <w:bookmarkEnd w:id="0"/>
    </w:p>
    <w:sectPr w:rsidR="00C0724F" w:rsidSect="0003272B">
      <w:pgSz w:w="11906" w:h="16838"/>
      <w:pgMar w:top="1440" w:right="1800" w:bottom="1440" w:left="1800" w:header="708" w:footer="708" w:gutter="0"/>
      <w:cols w:space="708"/>
      <w:bidi/>
      <w:rtlGut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A5A6849"/>
    <w:multiLevelType w:val="hybridMultilevel"/>
    <w:tmpl w:val="E9FAC5CA"/>
    <w:lvl w:ilvl="0" w:tplc="881864C8">
      <w:start w:val="1"/>
      <w:numFmt w:val="decimal"/>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grammar="clean"/>
  <w:defaultTabStop w:val="720"/>
  <w:characterSpacingControl w:val="doNotCompress"/>
  <w:savePreviewPicture/>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A463F"/>
    <w:rsid w:val="0003272B"/>
    <w:rsid w:val="00C0724F"/>
    <w:rsid w:val="00DA463F"/>
    <w:rsid w:val="00FA532F"/>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A532F"/>
    <w:pPr>
      <w:spacing w:after="160" w:line="259"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A532F"/>
    <w:pPr>
      <w:spacing w:after="160" w:line="259"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7</Pages>
  <Words>1706</Words>
  <Characters>9726</Characters>
  <Application>Microsoft Office Word</Application>
  <DocSecurity>0</DocSecurity>
  <Lines>81</Lines>
  <Paragraphs>22</Paragraphs>
  <ScaleCrop>false</ScaleCrop>
  <Company/>
  <LinksUpToDate>false</LinksUpToDate>
  <CharactersWithSpaces>11410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asdd</dc:creator>
  <cp:keywords/>
  <dc:description/>
  <cp:lastModifiedBy>asdd</cp:lastModifiedBy>
  <cp:revision>2</cp:revision>
  <dcterms:created xsi:type="dcterms:W3CDTF">2020-04-22T10:41:00Z</dcterms:created>
  <dcterms:modified xsi:type="dcterms:W3CDTF">2020-04-22T10:41:00Z</dcterms:modified>
</cp:coreProperties>
</file>