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621" w:rsidRPr="000C44E7" w:rsidRDefault="00AF6621" w:rsidP="00AF6621">
      <w:pPr>
        <w:bidi/>
        <w:spacing w:after="0" w:line="360" w:lineRule="auto"/>
        <w:jc w:val="center"/>
        <w:rPr>
          <w:rFonts w:asciiTheme="majorBidi" w:hAnsiTheme="majorBidi" w:cstheme="majorBidi"/>
          <w:b/>
          <w:bCs/>
          <w:sz w:val="32"/>
          <w:szCs w:val="32"/>
          <w:lang w:bidi="ar-BH"/>
        </w:rPr>
      </w:pPr>
      <w:r w:rsidRPr="000C44E7">
        <w:rPr>
          <w:rFonts w:asciiTheme="majorBidi" w:hAnsiTheme="majorBidi" w:cstheme="majorBidi"/>
          <w:b/>
          <w:bCs/>
          <w:sz w:val="32"/>
          <w:szCs w:val="32"/>
          <w:rtl/>
          <w:lang w:bidi="ar-BH"/>
        </w:rPr>
        <w:t>جلسة 10 من يناير سنة 2017</w:t>
      </w:r>
    </w:p>
    <w:p w:rsidR="00AF6621" w:rsidRPr="000C44E7" w:rsidRDefault="00AF6621" w:rsidP="00AF6621">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lang w:bidi="ar-BH"/>
        </w:rPr>
        <w:t xml:space="preserve">    </w:t>
      </w:r>
      <w:r w:rsidRPr="000C44E7">
        <w:rPr>
          <w:rFonts w:asciiTheme="majorBidi" w:hAnsiTheme="majorBidi" w:cstheme="majorBidi"/>
          <w:sz w:val="32"/>
          <w:szCs w:val="32"/>
          <w:rtl/>
          <w:lang w:bidi="ar-BH"/>
        </w:rPr>
        <w:t xml:space="preserve">برئاسة </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المستشار طه عبدالمول</w:t>
      </w:r>
      <w:r w:rsidRPr="000C44E7">
        <w:rPr>
          <w:rFonts w:asciiTheme="majorBidi" w:hAnsiTheme="majorBidi" w:cstheme="majorBidi" w:hint="cs"/>
          <w:sz w:val="32"/>
          <w:szCs w:val="32"/>
          <w:rtl/>
          <w:lang w:bidi="ar-BH"/>
        </w:rPr>
        <w:t>ى</w:t>
      </w:r>
      <w:r w:rsidRPr="000C44E7">
        <w:rPr>
          <w:rFonts w:asciiTheme="majorBidi" w:hAnsiTheme="majorBidi" w:cstheme="majorBidi"/>
          <w:sz w:val="32"/>
          <w:szCs w:val="32"/>
          <w:rtl/>
          <w:lang w:bidi="ar-BH"/>
        </w:rPr>
        <w:t xml:space="preserve"> طه</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وعضوية المستشارين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نادر السيد علي عبدالمطلب</w:t>
      </w:r>
      <w:r w:rsidRPr="000C44E7">
        <w:rPr>
          <w:rFonts w:asciiTheme="majorBidi" w:hAnsiTheme="majorBidi" w:cstheme="majorBidi" w:hint="cs"/>
          <w:sz w:val="32"/>
          <w:szCs w:val="32"/>
          <w:rtl/>
          <w:lang w:bidi="ar-BH"/>
        </w:rPr>
        <w:t xml:space="preserve">، إبراهيم </w:t>
      </w:r>
      <w:r w:rsidRPr="000C44E7">
        <w:rPr>
          <w:rFonts w:asciiTheme="majorBidi" w:hAnsiTheme="majorBidi" w:cstheme="majorBidi"/>
          <w:sz w:val="32"/>
          <w:szCs w:val="32"/>
          <w:rtl/>
          <w:lang w:bidi="ar-BH"/>
        </w:rPr>
        <w:t xml:space="preserve">محمد المرصفاوي ،عدنان عبدالله الشيخ هزيم الشامسي </w:t>
      </w:r>
    </w:p>
    <w:p w:rsidR="00AF6621" w:rsidRPr="000C44E7" w:rsidRDefault="00AF6621" w:rsidP="00AF6621">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ـــــــــــــــــــــــــــــــــــــــــــــــــــــــــــــــــــــــــــــــــــــــــــــــــــــــــــــــــــــــــــــ</w:t>
      </w:r>
    </w:p>
    <w:p w:rsidR="00AF6621" w:rsidRPr="000C44E7" w:rsidRDefault="00AF6621" w:rsidP="00AF6621">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 xml:space="preserve">(  6 </w:t>
      </w:r>
      <w:r w:rsidRPr="000C44E7">
        <w:rPr>
          <w:rFonts w:asciiTheme="majorBidi" w:hAnsiTheme="majorBidi" w:cstheme="majorBidi"/>
          <w:b/>
          <w:bCs/>
          <w:sz w:val="32"/>
          <w:szCs w:val="32"/>
          <w:lang w:bidi="ar-BH"/>
        </w:rPr>
        <w:t xml:space="preserve"> </w:t>
      </w:r>
      <w:r w:rsidRPr="000C44E7">
        <w:rPr>
          <w:rFonts w:asciiTheme="majorBidi" w:hAnsiTheme="majorBidi" w:cstheme="majorBidi"/>
          <w:b/>
          <w:bCs/>
          <w:sz w:val="32"/>
          <w:szCs w:val="32"/>
          <w:rtl/>
          <w:lang w:bidi="ar-BH"/>
        </w:rPr>
        <w:t>)</w:t>
      </w:r>
    </w:p>
    <w:p w:rsidR="00AF6621" w:rsidRPr="000C44E7" w:rsidRDefault="00AF6621" w:rsidP="00AF6621">
      <w:pPr>
        <w:bidi/>
        <w:spacing w:after="0" w:line="360" w:lineRule="auto"/>
        <w:jc w:val="both"/>
        <w:rPr>
          <w:rFonts w:asciiTheme="majorBidi" w:hAnsiTheme="majorBidi" w:cstheme="majorBidi"/>
          <w:b/>
          <w:bCs/>
          <w:sz w:val="32"/>
          <w:szCs w:val="32"/>
          <w:lang w:bidi="ar-BH"/>
        </w:rPr>
      </w:pPr>
      <w:r w:rsidRPr="000C44E7">
        <w:rPr>
          <w:rFonts w:asciiTheme="majorBidi" w:hAnsiTheme="majorBidi" w:cstheme="majorBidi"/>
          <w:b/>
          <w:bCs/>
          <w:sz w:val="32"/>
          <w:szCs w:val="32"/>
          <w:rtl/>
          <w:lang w:bidi="ar-BH"/>
        </w:rPr>
        <w:t>أولا</w:t>
      </w:r>
      <w:r w:rsidRPr="000C44E7">
        <w:rPr>
          <w:rFonts w:asciiTheme="majorBidi" w:hAnsiTheme="majorBidi" w:cstheme="majorBidi" w:hint="cs"/>
          <w:b/>
          <w:bCs/>
          <w:sz w:val="32"/>
          <w:szCs w:val="32"/>
          <w:rtl/>
          <w:lang w:bidi="ar-BH"/>
        </w:rPr>
        <w:t xml:space="preserve"> :</w:t>
      </w:r>
      <w:r w:rsidRPr="000C44E7">
        <w:rPr>
          <w:rFonts w:asciiTheme="majorBidi" w:hAnsiTheme="majorBidi" w:cstheme="majorBidi"/>
          <w:b/>
          <w:bCs/>
          <w:sz w:val="32"/>
          <w:szCs w:val="32"/>
          <w:rtl/>
          <w:lang w:bidi="ar-BH"/>
        </w:rPr>
        <w:t xml:space="preserve"> الطعن رقم 197 لسنة 2015:</w:t>
      </w:r>
    </w:p>
    <w:p w:rsidR="00AF6621" w:rsidRPr="000C44E7" w:rsidRDefault="00AF6621" w:rsidP="00AF6621">
      <w:pPr>
        <w:bidi/>
        <w:spacing w:after="0" w:line="360" w:lineRule="auto"/>
        <w:jc w:val="both"/>
        <w:rPr>
          <w:rFonts w:asciiTheme="majorBidi" w:hAnsiTheme="majorBidi" w:cstheme="majorBidi"/>
          <w:b/>
          <w:bCs/>
          <w:sz w:val="32"/>
          <w:szCs w:val="32"/>
          <w:u w:val="single"/>
          <w:rtl/>
          <w:lang w:bidi="ar-BH"/>
        </w:rPr>
      </w:pPr>
      <w:r w:rsidRPr="000C44E7">
        <w:rPr>
          <w:rFonts w:asciiTheme="majorBidi" w:hAnsiTheme="majorBidi" w:cstheme="majorBidi"/>
          <w:b/>
          <w:bCs/>
          <w:sz w:val="32"/>
          <w:szCs w:val="32"/>
          <w:u w:val="single"/>
          <w:rtl/>
          <w:lang w:bidi="ar-BH"/>
        </w:rPr>
        <w:t xml:space="preserve"> (1 -2) شركات . عمل . محكمة الموضوع .  </w:t>
      </w:r>
    </w:p>
    <w:p w:rsidR="00AF6621" w:rsidRPr="000C44E7" w:rsidRDefault="00AF6621" w:rsidP="00AF6621">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(1) الشريك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الشركة . إسناد عمل إليه بناء على تكليف من المدير المسئول أو بمقتضى النظام الاساس</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للشركة مقابل أجر .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عتباره عاملا . عدم وجود ما يمنع قانونا من الجمع بين صفت</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الشريك والعامل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شخص واحد . التحقق من ثبوت علاقة العمل و</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نتفائها . منوط بمحكمة الموضوع . لازمه أن يكون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ستخلاصها سائغاً وتقديرها مقبولا له أصله الثابت بالأوراق .   </w:t>
      </w:r>
    </w:p>
    <w:p w:rsidR="00AF6621" w:rsidRPr="000C44E7" w:rsidRDefault="00AF6621" w:rsidP="00AF6621">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(2) قضاء الحكم المطعون فيه بالتعويض للمطعون ضده تأسيسا على ثبوت علاقة العمل بينه وبين الطاعنة وأن صفته كشريك لا تمنع من وجود تلك العلاقة وترتيب آثارها القانونية . صحيح . ما تثيره الطاعنة بسبب</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الطعن غير مقبول .  </w:t>
      </w:r>
    </w:p>
    <w:p w:rsidR="00AF6621" w:rsidRPr="000C44E7" w:rsidRDefault="00AF6621" w:rsidP="00AF6621">
      <w:pPr>
        <w:bidi/>
        <w:spacing w:after="0" w:line="360" w:lineRule="auto"/>
        <w:jc w:val="both"/>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ثانيا</w:t>
      </w:r>
      <w:r w:rsidRPr="000C44E7">
        <w:rPr>
          <w:rFonts w:asciiTheme="majorBidi" w:hAnsiTheme="majorBidi" w:cstheme="majorBidi" w:hint="cs"/>
          <w:b/>
          <w:bCs/>
          <w:sz w:val="32"/>
          <w:szCs w:val="32"/>
          <w:rtl/>
          <w:lang w:bidi="ar-BH"/>
        </w:rPr>
        <w:t xml:space="preserve"> :</w:t>
      </w:r>
      <w:r w:rsidRPr="000C44E7">
        <w:rPr>
          <w:rFonts w:asciiTheme="majorBidi" w:hAnsiTheme="majorBidi" w:cstheme="majorBidi"/>
          <w:b/>
          <w:bCs/>
          <w:sz w:val="32"/>
          <w:szCs w:val="32"/>
          <w:rtl/>
          <w:lang w:bidi="ar-BH"/>
        </w:rPr>
        <w:t xml:space="preserve"> الطعن رقم 185 لسنة 2015:</w:t>
      </w:r>
    </w:p>
    <w:p w:rsidR="00AF6621" w:rsidRPr="000C44E7" w:rsidRDefault="00AF6621" w:rsidP="00AF6621">
      <w:pPr>
        <w:bidi/>
        <w:spacing w:after="0" w:line="360" w:lineRule="auto"/>
        <w:jc w:val="both"/>
        <w:rPr>
          <w:rFonts w:asciiTheme="majorBidi" w:hAnsiTheme="majorBidi" w:cstheme="majorBidi"/>
          <w:b/>
          <w:bCs/>
          <w:sz w:val="32"/>
          <w:szCs w:val="32"/>
          <w:u w:val="single"/>
          <w:rtl/>
          <w:lang w:bidi="ar-BH"/>
        </w:rPr>
      </w:pPr>
      <w:r w:rsidRPr="000C44E7">
        <w:rPr>
          <w:rFonts w:asciiTheme="majorBidi" w:hAnsiTheme="majorBidi" w:cstheme="majorBidi"/>
          <w:b/>
          <w:bCs/>
          <w:sz w:val="32"/>
          <w:szCs w:val="32"/>
          <w:u w:val="single"/>
          <w:rtl/>
          <w:lang w:bidi="ar-BH"/>
        </w:rPr>
        <w:t xml:space="preserve">(3 -4) حكم " عيوب التدليل : مخالفة الثابت بالأوراق - مخالفة القانون- الخطأ فى تطبيقه " . عمل .   </w:t>
      </w:r>
    </w:p>
    <w:p w:rsidR="00AF6621" w:rsidRPr="000C44E7" w:rsidRDefault="00AF6621" w:rsidP="00AF6621">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(3) حقوق العامل المتعلقة بمكافأة نهاية الخدمة ومقابل رصيد الاجازات السنوية والتعويض .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حتسابها على أساس الأجر الأساس</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الأخير للعامل مضافا إليه العلاوة الاجتماعية إن وجدت .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حتسابها بمتوسط أجر العامل خلال الأشهرالثلاثة الأخيرة إن كان العامل ممن يعملون القطعة أو بالانتاج أو يتقاضى اجرا ثابتا مضافا إليه عمولة أو نسبة مئوية . م 47 ق العمل 36 لسنة 2012 . المنشآت الت</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تضع </w:t>
      </w:r>
      <w:r w:rsidRPr="000C44E7">
        <w:rPr>
          <w:rFonts w:asciiTheme="majorBidi" w:hAnsiTheme="majorBidi" w:cstheme="majorBidi" w:hint="cs"/>
          <w:sz w:val="32"/>
          <w:szCs w:val="32"/>
          <w:rtl/>
          <w:lang w:bidi="ar-BH"/>
        </w:rPr>
        <w:t>ل</w:t>
      </w:r>
      <w:r w:rsidRPr="000C44E7">
        <w:rPr>
          <w:rFonts w:asciiTheme="majorBidi" w:hAnsiTheme="majorBidi" w:cstheme="majorBidi"/>
          <w:sz w:val="32"/>
          <w:szCs w:val="32"/>
          <w:rtl/>
          <w:lang w:bidi="ar-BH"/>
        </w:rPr>
        <w:t xml:space="preserve">عمالها جدولا للأجور.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حتساب هذه الحقوق على أساس الأجر الأساس</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الأخير للعامل مضافا إليه علاوة غلاء المعيشة وأعباء العائلة .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تخاذ مجموع الأجر النقد</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الأخير الذ</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w:t>
      </w:r>
      <w:r w:rsidRPr="000C44E7">
        <w:rPr>
          <w:rFonts w:asciiTheme="majorBidi" w:hAnsiTheme="majorBidi" w:cstheme="majorBidi"/>
          <w:sz w:val="32"/>
          <w:szCs w:val="32"/>
          <w:rtl/>
          <w:lang w:bidi="ar-BH"/>
        </w:rPr>
        <w:lastRenderedPageBreak/>
        <w:t>يصرف للعامل بصفة دورية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غير هذه الحالات أساسا لحساب هذه الحقوق . م 67 من ذات القانون .    </w:t>
      </w:r>
    </w:p>
    <w:p w:rsidR="00AF6621" w:rsidRPr="000C44E7" w:rsidRDefault="00AF6621" w:rsidP="00AF6621">
      <w:pPr>
        <w:bidi/>
        <w:spacing w:after="0" w:line="360" w:lineRule="auto"/>
        <w:jc w:val="both"/>
        <w:rPr>
          <w:rFonts w:asciiTheme="majorBidi" w:hAnsiTheme="majorBidi" w:cstheme="majorBidi"/>
          <w:sz w:val="32"/>
          <w:szCs w:val="32"/>
          <w:lang w:bidi="ar-BH"/>
        </w:rPr>
      </w:pPr>
      <w:r w:rsidRPr="000C44E7">
        <w:rPr>
          <w:rFonts w:asciiTheme="majorBidi" w:hAnsiTheme="majorBidi" w:cstheme="majorBidi"/>
          <w:sz w:val="32"/>
          <w:szCs w:val="32"/>
          <w:rtl/>
          <w:lang w:bidi="ar-BH"/>
        </w:rPr>
        <w:t xml:space="preserve"> (4) ثبوت </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نتهاء علاقة العمل بين الطاعن والمطعون ضدها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ظل العمل بقانون العمل الجديد و</w:t>
      </w: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حتساب حقه ف</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 </w:t>
      </w:r>
      <w:r w:rsidRPr="000C44E7">
        <w:rPr>
          <w:rFonts w:asciiTheme="majorBidi" w:hAnsiTheme="majorBidi" w:cstheme="majorBidi" w:hint="cs"/>
          <w:sz w:val="32"/>
          <w:szCs w:val="32"/>
          <w:rtl/>
          <w:lang w:bidi="ar-BH"/>
        </w:rPr>
        <w:t>ال</w:t>
      </w:r>
      <w:r w:rsidRPr="000C44E7">
        <w:rPr>
          <w:rFonts w:asciiTheme="majorBidi" w:hAnsiTheme="majorBidi" w:cstheme="majorBidi"/>
          <w:sz w:val="32"/>
          <w:szCs w:val="32"/>
          <w:rtl/>
          <w:lang w:bidi="ar-BH"/>
        </w:rPr>
        <w:t xml:space="preserve">تعويض وبدل الاجازة السنوية على مبلغ 777 دينارا أخذا من خطاب المطعون ضدها. مخالفة الحكم المطعون فيه هذا النظر . مخالفة وخطأ.   </w:t>
      </w:r>
      <w:r w:rsidRPr="000C44E7">
        <w:rPr>
          <w:rFonts w:asciiTheme="majorBidi" w:hAnsiTheme="majorBidi" w:cstheme="majorBidi"/>
          <w:b/>
          <w:bCs/>
          <w:sz w:val="32"/>
          <w:szCs w:val="32"/>
          <w:rtl/>
          <w:lang w:bidi="ar-BH"/>
        </w:rPr>
        <w:tab/>
      </w:r>
    </w:p>
    <w:p w:rsidR="00AF6621" w:rsidRPr="000C44E7" w:rsidRDefault="00AF6621" w:rsidP="00AF6621">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AF6621" w:rsidRPr="000C44E7" w:rsidRDefault="00AF6621" w:rsidP="00AF6621">
      <w:pPr>
        <w:numPr>
          <w:ilvl w:val="0"/>
          <w:numId w:val="1"/>
        </w:numPr>
        <w:bidi/>
        <w:spacing w:after="0" w:line="360" w:lineRule="auto"/>
        <w:ind w:left="0"/>
        <w:jc w:val="both"/>
        <w:rPr>
          <w:rFonts w:asciiTheme="majorBidi" w:hAnsiTheme="majorBidi" w:cstheme="majorBidi"/>
          <w:sz w:val="32"/>
          <w:szCs w:val="32"/>
          <w:lang w:bidi="ar-BH"/>
        </w:rPr>
      </w:pPr>
      <w:r w:rsidRPr="000C44E7">
        <w:rPr>
          <w:rFonts w:asciiTheme="majorBidi" w:hAnsiTheme="majorBidi" w:cstheme="majorBidi"/>
          <w:sz w:val="32"/>
          <w:szCs w:val="32"/>
          <w:rtl/>
          <w:lang w:bidi="ar-BH"/>
        </w:rPr>
        <w:t xml:space="preserve">المقرر أنه إذا أُسند إلى الشريك في الشركة عمل بناء على تكليف من المدير المسئول او بمقتضى النظام الاساسي للشركة مقابل اجر فإنه يعتبر بالنسبة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w:t>
      </w:r>
      <w:r w:rsidRPr="000C44E7">
        <w:rPr>
          <w:rFonts w:asciiTheme="majorBidi" w:hAnsiTheme="majorBidi" w:cstheme="majorBidi" w:hint="cs"/>
          <w:sz w:val="32"/>
          <w:szCs w:val="32"/>
          <w:rtl/>
          <w:lang w:bidi="ar-BH"/>
        </w:rPr>
        <w:t xml:space="preserve">ى </w:t>
      </w:r>
      <w:r w:rsidRPr="000C44E7">
        <w:rPr>
          <w:rFonts w:asciiTheme="majorBidi" w:hAnsiTheme="majorBidi" w:cstheme="majorBidi"/>
          <w:sz w:val="32"/>
          <w:szCs w:val="32"/>
          <w:rtl/>
          <w:lang w:bidi="ar-BH"/>
        </w:rPr>
        <w:t xml:space="preserve">هذه العلاقة عاملا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إذ لا يوجد في القانون ما يمنع من الجمع بين صفتي الشريك والعامل في شخص واحد .</w:t>
      </w:r>
    </w:p>
    <w:p w:rsidR="00AF6621" w:rsidRPr="000C44E7" w:rsidRDefault="00AF6621" w:rsidP="00AF6621">
      <w:pPr>
        <w:numPr>
          <w:ilvl w:val="0"/>
          <w:numId w:val="1"/>
        </w:numPr>
        <w:bidi/>
        <w:spacing w:after="0" w:line="360" w:lineRule="auto"/>
        <w:ind w:left="0"/>
        <w:jc w:val="both"/>
        <w:rPr>
          <w:rFonts w:asciiTheme="majorBidi" w:hAnsiTheme="majorBidi" w:cstheme="majorBidi"/>
          <w:sz w:val="32"/>
          <w:szCs w:val="32"/>
          <w:lang w:bidi="ar-BH"/>
        </w:rPr>
      </w:pPr>
      <w:r w:rsidRPr="000C44E7">
        <w:rPr>
          <w:rFonts w:asciiTheme="majorBidi" w:hAnsiTheme="majorBidi" w:cstheme="majorBidi"/>
          <w:sz w:val="32"/>
          <w:szCs w:val="32"/>
          <w:rtl/>
          <w:lang w:bidi="ar-BH"/>
        </w:rPr>
        <w:t>محكمة الموضوع هي المنوط بها التحقق من ثبوت علاقة العمل وانتفائها باعتبار ان ذلك من امور الواقع متى كان استخلاصها سائغا وتقديرها مقبولا له أصله الثابت بالأوراق .</w:t>
      </w:r>
    </w:p>
    <w:p w:rsidR="00AF6621" w:rsidRPr="000C44E7" w:rsidRDefault="00AF6621" w:rsidP="00AF6621">
      <w:pPr>
        <w:numPr>
          <w:ilvl w:val="0"/>
          <w:numId w:val="1"/>
        </w:numPr>
        <w:bidi/>
        <w:spacing w:after="0" w:line="360" w:lineRule="auto"/>
        <w:ind w:left="0"/>
        <w:jc w:val="both"/>
        <w:rPr>
          <w:rFonts w:asciiTheme="majorBidi" w:hAnsiTheme="majorBidi" w:cstheme="majorBidi"/>
          <w:sz w:val="32"/>
          <w:szCs w:val="32"/>
          <w:lang w:bidi="ar-BH"/>
        </w:rPr>
      </w:pPr>
      <w:r w:rsidRPr="000C44E7">
        <w:rPr>
          <w:rFonts w:asciiTheme="majorBidi" w:hAnsiTheme="majorBidi" w:cstheme="majorBidi"/>
          <w:sz w:val="32"/>
          <w:szCs w:val="32"/>
          <w:rtl/>
          <w:lang w:bidi="ar-BH"/>
        </w:rPr>
        <w:t xml:space="preserve">من المقرر طبقا لنص المادة 47 من قانون العمل رقم 36 لسنة 2012 – الذي يخضع له النزاع – ان حقوق العامل المتعلقة بمكافأة نهاية الخدمة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ومقابل رصيد الإجازات السنوية المنصوص عليها في المادة 59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والتعويض المستحق طبقا لأحكام الفقرة ب من المادة 99 والمادة 111 من هذا القانون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تحتسب على أساس الأجر الأساسي الأخير للعامل مضافا إليه العلاوة الاجتماعية إن وجدت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فإذا كان العامل ممن يعملون بالقطعة أو بالإنتاج أو يتقاضى أجرا ثابتا مضافا إليه عمولة او نسبة مئوية اعتد في حساب </w:t>
      </w:r>
      <w:r w:rsidRPr="000C44E7">
        <w:rPr>
          <w:rFonts w:asciiTheme="majorBidi" w:hAnsiTheme="majorBidi" w:cstheme="majorBidi" w:hint="cs"/>
          <w:sz w:val="32"/>
          <w:szCs w:val="32"/>
          <w:rtl/>
          <w:lang w:bidi="ar-BH"/>
        </w:rPr>
        <w:t>هذه</w:t>
      </w:r>
      <w:r w:rsidRPr="000C44E7">
        <w:rPr>
          <w:rFonts w:asciiTheme="majorBidi" w:hAnsiTheme="majorBidi" w:cstheme="majorBidi"/>
          <w:sz w:val="32"/>
          <w:szCs w:val="32"/>
          <w:rtl/>
          <w:lang w:bidi="ar-BH"/>
        </w:rPr>
        <w:t xml:space="preserve"> الحقوق متوسط اجر العامل خلال الاشهر الثلاثة الأخيرة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وقد نحا قانون العمل الجديد منحى مغايرا لما كان عليه الحال في قانون العمل السابق فيما يتعلق بطريقة احتساب حقوق العامل الناشئة عن القانون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ذلك أنه طبقا للمادة 67 منه فإنه بالنسبة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w:t>
      </w:r>
      <w:r w:rsidRPr="000C44E7">
        <w:rPr>
          <w:rFonts w:asciiTheme="majorBidi" w:hAnsiTheme="majorBidi" w:cstheme="majorBidi" w:hint="cs"/>
          <w:sz w:val="32"/>
          <w:szCs w:val="32"/>
          <w:rtl/>
          <w:lang w:bidi="ar-BH"/>
        </w:rPr>
        <w:t>ى ا</w:t>
      </w:r>
      <w:r w:rsidRPr="000C44E7">
        <w:rPr>
          <w:rFonts w:asciiTheme="majorBidi" w:hAnsiTheme="majorBidi" w:cstheme="majorBidi"/>
          <w:sz w:val="32"/>
          <w:szCs w:val="32"/>
          <w:rtl/>
          <w:lang w:bidi="ar-BH"/>
        </w:rPr>
        <w:t xml:space="preserve">لمنشآت التي تضع لعمالها جدولا للأجور يمنحون بمقتضاه علاوات دورية يتم احتساب هذه الحقوق على اساس الأجر الأساسي الأخير للعامل مضافا إليه علاوة غلاء المعيشة وعلاوة أعباء العائلة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وفي غير هذه الحالات يتخذ مجموع الأجر النقدي الأخير الذي يصرف للعامل بصفة دورية ومنتظمة أساسا لحساب هذه الحقوق .</w:t>
      </w:r>
    </w:p>
    <w:p w:rsidR="00AF6621" w:rsidRPr="000C44E7" w:rsidRDefault="00AF6621" w:rsidP="00AF6621">
      <w:pPr>
        <w:numPr>
          <w:ilvl w:val="0"/>
          <w:numId w:val="1"/>
        </w:numPr>
        <w:bidi/>
        <w:spacing w:after="0" w:line="360" w:lineRule="auto"/>
        <w:ind w:left="0"/>
        <w:jc w:val="both"/>
        <w:rPr>
          <w:rFonts w:asciiTheme="majorBidi" w:hAnsiTheme="majorBidi" w:cstheme="majorBidi"/>
          <w:sz w:val="32"/>
          <w:szCs w:val="32"/>
          <w:rtl/>
          <w:lang w:bidi="ar-BH"/>
        </w:rPr>
      </w:pPr>
      <w:r w:rsidRPr="000C44E7">
        <w:rPr>
          <w:rFonts w:asciiTheme="majorBidi" w:hAnsiTheme="majorBidi" w:cstheme="majorBidi" w:hint="cs"/>
          <w:sz w:val="32"/>
          <w:szCs w:val="32"/>
          <w:rtl/>
          <w:lang w:bidi="ar-BH"/>
        </w:rPr>
        <w:t>ا</w:t>
      </w:r>
      <w:r w:rsidRPr="000C44E7">
        <w:rPr>
          <w:rFonts w:asciiTheme="majorBidi" w:hAnsiTheme="majorBidi" w:cstheme="majorBidi"/>
          <w:sz w:val="32"/>
          <w:szCs w:val="32"/>
          <w:rtl/>
          <w:lang w:bidi="ar-BH"/>
        </w:rPr>
        <w:t xml:space="preserve">ذا كانت علاقة العمل بين الطاعن والمطعون ضدها قد انتهت في ظل العمل بقانون العمل الجديد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فإنه يتعين احتساب حق الطاعن في التعويض عن الفصل وبدل الإجازة السنوية طبقا لنص المادة 47 من هذا القانون</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ولما كان البين من خطاب المطعون ضدها المؤرخ 24/3/2014 أن الأجر الأساسي للطاعن مبلغ 712 دينارا وأنه يحصل على علاوة اجتماعية مقدارها 65 دينارا شهريا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فإنه يتعين احتساب حقه في التعويض وبدل الإجازة السنوية على هذا الأساس اي على اساس مبلغ 777 دينارا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وإذ ذهب الحكم المطعون فيه الى خلاف ذلك فإنه يكون قد خالف الثابت بالأوراق وهو ما أسلمه إلى مخالفة القانون والخطأ في تطبيقه. </w:t>
      </w:r>
    </w:p>
    <w:p w:rsidR="00AF6621" w:rsidRPr="000C44E7" w:rsidRDefault="00AF6621" w:rsidP="00AF6621">
      <w:pPr>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ـــــــــــــــــــــــــــــــــــــــــــــــــــــــــــــــ</w:t>
      </w:r>
    </w:p>
    <w:p w:rsidR="00AF6621" w:rsidRPr="000C44E7" w:rsidRDefault="00AF6621" w:rsidP="00AF6621">
      <w:pPr>
        <w:tabs>
          <w:tab w:val="left" w:pos="1785"/>
          <w:tab w:val="left" w:pos="1852"/>
          <w:tab w:val="center" w:pos="4061"/>
        </w:tabs>
        <w:bidi/>
        <w:spacing w:after="0" w:line="360" w:lineRule="auto"/>
        <w:jc w:val="center"/>
        <w:rPr>
          <w:rFonts w:asciiTheme="majorBidi" w:hAnsiTheme="majorBidi" w:cstheme="majorBidi"/>
          <w:b/>
          <w:bCs/>
          <w:sz w:val="32"/>
          <w:szCs w:val="32"/>
          <w:rtl/>
          <w:lang w:bidi="ar-BH"/>
        </w:rPr>
      </w:pPr>
      <w:r w:rsidRPr="000C44E7">
        <w:rPr>
          <w:rFonts w:asciiTheme="majorBidi" w:hAnsiTheme="majorBidi" w:cstheme="majorBidi"/>
          <w:b/>
          <w:bCs/>
          <w:sz w:val="32"/>
          <w:szCs w:val="32"/>
          <w:rtl/>
          <w:lang w:bidi="ar-BH"/>
        </w:rPr>
        <w:t>المحكمــة</w:t>
      </w:r>
    </w:p>
    <w:p w:rsidR="00AF6621" w:rsidRPr="000C44E7" w:rsidRDefault="00AF6621" w:rsidP="00AF6621">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     بعد الاطلاع على الأوراق</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وسماع التقرير الذي تلاه القاضي المقرر</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وبعد المداولة.</w:t>
      </w:r>
    </w:p>
    <w:p w:rsidR="00AF6621" w:rsidRPr="000C44E7" w:rsidRDefault="00AF6621" w:rsidP="00AF6621">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حيث ان الطعنين استوفيا اوضاعهما الشكلية.</w:t>
      </w:r>
    </w:p>
    <w:p w:rsidR="00AF6621" w:rsidRPr="000C44E7" w:rsidRDefault="00AF6621" w:rsidP="00AF6621">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وحيث ان الوقائع – على ما</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 xml:space="preserve">يبين من الاوراق – تتحصل في ان الطاعن في الطعن الاول المقيد برقم 185/2015 أقام على خصيمته في الطعنين الدعوى العمالية يطلب فيها الحكم بإلزامها بأن تؤدي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w:t>
      </w:r>
      <w:r w:rsidRPr="000C44E7">
        <w:rPr>
          <w:rFonts w:asciiTheme="majorBidi" w:hAnsiTheme="majorBidi" w:cstheme="majorBidi" w:hint="cs"/>
          <w:sz w:val="32"/>
          <w:szCs w:val="32"/>
          <w:rtl/>
          <w:lang w:bidi="ar-BH"/>
        </w:rPr>
        <w:t>ي</w:t>
      </w:r>
      <w:r w:rsidRPr="000C44E7">
        <w:rPr>
          <w:rFonts w:asciiTheme="majorBidi" w:hAnsiTheme="majorBidi" w:cstheme="majorBidi"/>
          <w:sz w:val="32"/>
          <w:szCs w:val="32"/>
          <w:rtl/>
          <w:lang w:bidi="ar-BH"/>
        </w:rPr>
        <w:t xml:space="preserve">ه تعويضا عن فصله </w:t>
      </w:r>
      <w:r w:rsidRPr="000C44E7">
        <w:rPr>
          <w:rFonts w:asciiTheme="majorBidi" w:hAnsiTheme="majorBidi" w:cstheme="majorBidi" w:hint="cs"/>
          <w:sz w:val="32"/>
          <w:szCs w:val="32"/>
          <w:rtl/>
          <w:lang w:bidi="ar-BH"/>
        </w:rPr>
        <w:t xml:space="preserve">من </w:t>
      </w:r>
      <w:r w:rsidRPr="000C44E7">
        <w:rPr>
          <w:rFonts w:asciiTheme="majorBidi" w:hAnsiTheme="majorBidi" w:cstheme="majorBidi"/>
          <w:sz w:val="32"/>
          <w:szCs w:val="32"/>
          <w:rtl/>
          <w:lang w:bidi="ar-BH"/>
        </w:rPr>
        <w:t>دون سبب مشروع ومستحقه في بدل الإجازة السنوية قائلا إنه عمل لديها ا</w:t>
      </w:r>
      <w:r w:rsidRPr="000C44E7">
        <w:rPr>
          <w:rFonts w:asciiTheme="majorBidi" w:hAnsiTheme="majorBidi" w:cstheme="majorBidi" w:hint="cs"/>
          <w:sz w:val="32"/>
          <w:szCs w:val="32"/>
          <w:rtl/>
          <w:lang w:bidi="ar-BH"/>
        </w:rPr>
        <w:t>بتداء</w:t>
      </w:r>
      <w:r w:rsidRPr="000C44E7">
        <w:rPr>
          <w:rFonts w:asciiTheme="majorBidi" w:hAnsiTheme="majorBidi" w:cstheme="majorBidi"/>
          <w:sz w:val="32"/>
          <w:szCs w:val="32"/>
          <w:rtl/>
          <w:lang w:bidi="ar-BH"/>
        </w:rPr>
        <w:t xml:space="preserve"> من سنة 1995 بعقد غير محدد المدة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بأجر شهري مقداره 962 دينارا</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وبتاريخ 7/4/2014 فصلته من العمل بدون سبب مشروع وامتنعت عن سداد مستحقاته التي يطالب بها. ولتعذر تسوية النزاع وديا عرضه القاضي المنتدب على المحكمة الكبرى المدنية التي حكمت بإلزام المدعى عليها بأن تؤدي للمدعي مبلغ 8003 دنانير ويشمل مبل</w:t>
      </w:r>
      <w:r w:rsidRPr="000C44E7">
        <w:rPr>
          <w:rFonts w:asciiTheme="majorBidi" w:hAnsiTheme="majorBidi" w:cstheme="majorBidi" w:hint="cs"/>
          <w:sz w:val="32"/>
          <w:szCs w:val="32"/>
          <w:rtl/>
          <w:lang w:bidi="ar-BH"/>
        </w:rPr>
        <w:t>غ</w:t>
      </w:r>
      <w:r w:rsidRPr="000C44E7">
        <w:rPr>
          <w:rFonts w:asciiTheme="majorBidi" w:hAnsiTheme="majorBidi" w:cstheme="majorBidi"/>
          <w:sz w:val="32"/>
          <w:szCs w:val="32"/>
          <w:rtl/>
          <w:lang w:bidi="ar-BH"/>
        </w:rPr>
        <w:t xml:space="preserve"> 6720 دينارا تعويضا عن الفصل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ومبلغ 1283 دينارا بدل إجازة سنوية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فطعن المدعي في هذا الحكم بطريق التمييز بالطعن رقم 185 لسنة 2015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وطعنت المدعى عليها ايضا عليه بالطعن رقم 197/2015 وبجلسة المرافعة قررت المحكمة ضم الطعن الثاني الى الطعن الاول للارتباط ليصدر فيهما حكم واحد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وأودع المكتب الفني للمحكمة مذكرة برأيه في الطعنين .</w:t>
      </w:r>
    </w:p>
    <w:p w:rsidR="00AF6621" w:rsidRPr="000C44E7" w:rsidRDefault="00AF6621" w:rsidP="00AF6621">
      <w:pPr>
        <w:bidi/>
        <w:spacing w:after="0" w:line="360" w:lineRule="auto"/>
        <w:jc w:val="both"/>
        <w:rPr>
          <w:rFonts w:asciiTheme="majorBidi" w:hAnsiTheme="majorBidi" w:cstheme="majorBidi"/>
          <w:b/>
          <w:bCs/>
          <w:sz w:val="32"/>
          <w:szCs w:val="32"/>
          <w:rtl/>
          <w:lang w:bidi="ar-BH"/>
        </w:rPr>
      </w:pPr>
      <w:r w:rsidRPr="000C44E7">
        <w:rPr>
          <w:rFonts w:asciiTheme="majorBidi" w:hAnsiTheme="majorBidi" w:cstheme="majorBidi"/>
          <w:sz w:val="32"/>
          <w:szCs w:val="32"/>
          <w:rtl/>
          <w:lang w:bidi="ar-BH"/>
        </w:rPr>
        <w:t>أ</w:t>
      </w:r>
      <w:r w:rsidRPr="000C44E7">
        <w:rPr>
          <w:rFonts w:asciiTheme="majorBidi" w:hAnsiTheme="majorBidi" w:cstheme="majorBidi"/>
          <w:b/>
          <w:bCs/>
          <w:sz w:val="32"/>
          <w:szCs w:val="32"/>
          <w:rtl/>
          <w:lang w:bidi="ar-BH"/>
        </w:rPr>
        <w:t xml:space="preserve">ولا : الطعن رقم 197/2015 </w:t>
      </w:r>
      <w:r w:rsidRPr="000C44E7">
        <w:rPr>
          <w:rFonts w:asciiTheme="majorBidi" w:hAnsiTheme="majorBidi" w:cstheme="majorBidi" w:hint="cs"/>
          <w:b/>
          <w:bCs/>
          <w:sz w:val="32"/>
          <w:szCs w:val="32"/>
          <w:rtl/>
          <w:lang w:bidi="ar-BH"/>
        </w:rPr>
        <w:t>:</w:t>
      </w:r>
      <w:r w:rsidRPr="000C44E7">
        <w:rPr>
          <w:rFonts w:asciiTheme="majorBidi" w:hAnsiTheme="majorBidi" w:cstheme="majorBidi"/>
          <w:b/>
          <w:bCs/>
          <w:sz w:val="32"/>
          <w:szCs w:val="32"/>
          <w:rtl/>
          <w:lang w:bidi="ar-BH"/>
        </w:rPr>
        <w:t xml:space="preserve"> </w:t>
      </w:r>
    </w:p>
    <w:p w:rsidR="00AF6621" w:rsidRPr="000C44E7" w:rsidRDefault="00AF6621" w:rsidP="00AF6621">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حيث ان الطعن أقيم على سببين تنعى بهما الطاعنة على الحكم المطعون فيه الخطأ في تطبيق القانون والقصور في التسبيب ومخالفة الثابت بالأوراق وفي بيان ذلك تقول إن دفاعها أمام قاضي إدارة الدعوى ومحكمة الموضوع جرى على انها شركة ذات مسئولية محدودة وأن المطعون ضده كان احد الشركاء فيها ولم يكن عاملا لديها وقد انقضت هذه الشراكة بتنازله عن حصته وخروجه من الشركة وأنه لا يوجد عقد عمل معه ومن ثم فإنه لا يستحق تعويضا</w:t>
      </w:r>
      <w:r w:rsidRPr="000C44E7">
        <w:rPr>
          <w:rFonts w:asciiTheme="majorBidi" w:hAnsiTheme="majorBidi" w:cstheme="majorBidi" w:hint="cs"/>
          <w:sz w:val="32"/>
          <w:szCs w:val="32"/>
          <w:rtl/>
          <w:lang w:bidi="ar-BH"/>
        </w:rPr>
        <w:t xml:space="preserve"> </w:t>
      </w:r>
      <w:r w:rsidRPr="000C44E7">
        <w:rPr>
          <w:rFonts w:asciiTheme="majorBidi" w:hAnsiTheme="majorBidi" w:cstheme="majorBidi"/>
          <w:sz w:val="32"/>
          <w:szCs w:val="32"/>
          <w:rtl/>
          <w:lang w:bidi="ar-BH"/>
        </w:rPr>
        <w:t>عن إنهاء تلك الشراكة</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وإذ أطرح الحكم هذا الدفاع بمقولة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ن شراكته في الشركة لا تحول دون تحقق صفة العامل فيه ورتب على ذلك أحقيته فيما قضى له به يكون معيبا بما يستوجب نقضه.</w:t>
      </w:r>
    </w:p>
    <w:p w:rsidR="00AF6621" w:rsidRPr="000C44E7" w:rsidRDefault="00AF6621" w:rsidP="00AF6621">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وحيث إن هذا النعي مردود</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ذلك أنه إذا أُسند إلى الشريك في الشركة عمل بناء على تكليف من المدير المسئول او بمقتضى النظام الاساسي للشركة مقابل اجر فإنه يعتبر بالنسبة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w:t>
      </w:r>
      <w:r w:rsidRPr="000C44E7">
        <w:rPr>
          <w:rFonts w:asciiTheme="majorBidi" w:hAnsiTheme="majorBidi" w:cstheme="majorBidi" w:hint="cs"/>
          <w:sz w:val="32"/>
          <w:szCs w:val="32"/>
          <w:rtl/>
          <w:lang w:bidi="ar-BH"/>
        </w:rPr>
        <w:t xml:space="preserve">ى </w:t>
      </w:r>
      <w:r w:rsidRPr="000C44E7">
        <w:rPr>
          <w:rFonts w:asciiTheme="majorBidi" w:hAnsiTheme="majorBidi" w:cstheme="majorBidi"/>
          <w:sz w:val="32"/>
          <w:szCs w:val="32"/>
          <w:rtl/>
          <w:lang w:bidi="ar-BH"/>
        </w:rPr>
        <w:t xml:space="preserve">هذه العلاقة عاملا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إذ لا يوجد في القانون ما يمنع من الجمع بين صفتي الشريك والعامل في شخص واحد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ومحكمة الموضوع هي المنوط بها التحقق من ثبوت علاقة العمل وانتفائها باعتبار ان ذلك من امور الواقع متى كان استخلاصها سائغا وتقديرها مقبولا له أصله الثابت بالأوراق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لما كان ذلك وكان الحكم المطعون فيه وبما لمحكمة الموضوع من سلطة في استنباط القرائن القضائية التي تأخذ بها من وقائع الدعوى وظروفها وتقدير مدى دلالتها فيها قد بنى قضاءه – وبما لا مخالفة فيه للثابت بالأوراق– على ان المطعون ضده يعمل لدى الشركة الطاعنة أخذا بما تضمنه الخطابان الصادران </w:t>
      </w:r>
      <w:r w:rsidRPr="000C44E7">
        <w:rPr>
          <w:rFonts w:asciiTheme="majorBidi" w:hAnsiTheme="majorBidi" w:cstheme="majorBidi" w:hint="cs"/>
          <w:sz w:val="32"/>
          <w:szCs w:val="32"/>
          <w:rtl/>
          <w:lang w:bidi="ar-BH"/>
        </w:rPr>
        <w:t>ع</w:t>
      </w:r>
      <w:r w:rsidRPr="000C44E7">
        <w:rPr>
          <w:rFonts w:asciiTheme="majorBidi" w:hAnsiTheme="majorBidi" w:cstheme="majorBidi"/>
          <w:sz w:val="32"/>
          <w:szCs w:val="32"/>
          <w:rtl/>
          <w:lang w:bidi="ar-BH"/>
        </w:rPr>
        <w:t xml:space="preserve">نها الأول بتاريخ 11/12/2006 والثاني بتاريخ 24/3/2014 من أنه يعمل لديها وثابت بكل منهما مفردات راتبه لديها وانتهى من ذلك إلى ثبوت علاقة العمل بينهما حتى وإن لم يحرر عن تلك العلاقة عقد عمل مكتوب أن صفته كشريك – على فرض تحققها – لا تمنع من وجود تلك العلاقة وترتيب آثارها القانونية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وكان ما انتهى إليه الحكم وبنى عليه قضاءه استخلاصا سائغا وتقديرا مقبولا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وقائما على ما يكفي لحمله فإن ما تثيره الطاعنة بسببي الطعن يكون غير مقبول.</w:t>
      </w:r>
    </w:p>
    <w:p w:rsidR="00AF6621" w:rsidRPr="000C44E7" w:rsidRDefault="00AF6621" w:rsidP="00AF6621">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ولما تقدم يتعين رفض الطعن وإلزام الطاعنة بالمصاريف مع مصادرة الكفالة فيه.</w:t>
      </w:r>
    </w:p>
    <w:p w:rsidR="00AF6621" w:rsidRPr="000C44E7" w:rsidRDefault="00AF6621" w:rsidP="00AF6621">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ثانيا : الطعن رقم 185 لسنة 2015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w:t>
      </w:r>
    </w:p>
    <w:p w:rsidR="00AF6621" w:rsidRPr="000C44E7" w:rsidRDefault="00AF6621" w:rsidP="00AF6621">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حيث ان الطعن اقيم على سبب ينعى به الطاعن على الحكم المطعون فيه مخالفة القانون ومخالفة الثابت في الاوراق حين احتسب حقه في التعويض وبدل الإجازة السنوية على اساس ان اجره الاساسي مبلغ 560 دينارا مع ان الثابت بخطاب المطعون ضدها الصادر له والمؤرخ 24/3/2014 أن أجره الشهري مبلغ 962 دينارا وهو ما يعيبه ويستوجب نقضه.</w:t>
      </w:r>
    </w:p>
    <w:p w:rsidR="00AF6621" w:rsidRPr="000C44E7" w:rsidRDefault="00AF6621" w:rsidP="00AF6621">
      <w:pPr>
        <w:bidi/>
        <w:spacing w:after="0" w:line="360" w:lineRule="auto"/>
        <w:jc w:val="both"/>
        <w:rPr>
          <w:rFonts w:asciiTheme="majorBidi" w:hAnsiTheme="majorBidi" w:cstheme="majorBidi"/>
          <w:sz w:val="32"/>
          <w:szCs w:val="32"/>
          <w:rtl/>
          <w:lang w:bidi="ar-BH"/>
        </w:rPr>
      </w:pPr>
      <w:r w:rsidRPr="000C44E7">
        <w:rPr>
          <w:rFonts w:asciiTheme="majorBidi" w:hAnsiTheme="majorBidi" w:cstheme="majorBidi"/>
          <w:sz w:val="32"/>
          <w:szCs w:val="32"/>
          <w:rtl/>
          <w:lang w:bidi="ar-BH"/>
        </w:rPr>
        <w:t xml:space="preserve">وحيث انه لما كان من المقرر طبقا لنص المادة 47 من قانون العمل رقم 36 لسنة 2012 – الذي يخضع له النزاع – ان حقوق العامل المتعلقة بمكافأة نهاية الخدمة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ومقابل رصيد الإجازات السنوية المنصوص عليها في المادة 59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والتعويض المستحق طبقا لأحكام الفقرة ب من المادة 99 والمادة 111 من هذا القانون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تحتسب على أساس الأجر الأساسي الأخير للعامل مضافا إليه العلاوة الاجتماعية إن وجدت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فإذا كان العامل ممن يعملون بالقطعة أو بالإنتاج أو يتقاضى أجرا ثابتا مضافا إليه عمولة او نسبة مئوية اعتد في حساب تلك الحقوق متوسط اجر العامل خلال الاشهر الثلاثة الأخيرة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وقد نحا قانون العمل الجديد منحى مغايرا لما كان عليه الحال في قانون العمل السابق فيما يتعلق بطريقة احتساب حقوق العامل الناشئة عن القانون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ذلك أنه طبقا للمادة 67 منه فإنه بالنسبة </w:t>
      </w:r>
      <w:r w:rsidRPr="000C44E7">
        <w:rPr>
          <w:rFonts w:asciiTheme="majorBidi" w:hAnsiTheme="majorBidi" w:cstheme="majorBidi" w:hint="cs"/>
          <w:sz w:val="32"/>
          <w:szCs w:val="32"/>
          <w:rtl/>
          <w:lang w:bidi="ar-BH"/>
        </w:rPr>
        <w:t>إ</w:t>
      </w:r>
      <w:r w:rsidRPr="000C44E7">
        <w:rPr>
          <w:rFonts w:asciiTheme="majorBidi" w:hAnsiTheme="majorBidi" w:cstheme="majorBidi"/>
          <w:sz w:val="32"/>
          <w:szCs w:val="32"/>
          <w:rtl/>
          <w:lang w:bidi="ar-BH"/>
        </w:rPr>
        <w:t>ل</w:t>
      </w:r>
      <w:r w:rsidRPr="000C44E7">
        <w:rPr>
          <w:rFonts w:asciiTheme="majorBidi" w:hAnsiTheme="majorBidi" w:cstheme="majorBidi" w:hint="cs"/>
          <w:sz w:val="32"/>
          <w:szCs w:val="32"/>
          <w:rtl/>
          <w:lang w:bidi="ar-BH"/>
        </w:rPr>
        <w:t>ى ا</w:t>
      </w:r>
      <w:r w:rsidRPr="000C44E7">
        <w:rPr>
          <w:rFonts w:asciiTheme="majorBidi" w:hAnsiTheme="majorBidi" w:cstheme="majorBidi"/>
          <w:sz w:val="32"/>
          <w:szCs w:val="32"/>
          <w:rtl/>
          <w:lang w:bidi="ar-BH"/>
        </w:rPr>
        <w:t xml:space="preserve">لمنشآت التي تضع لعمالها جدولا للأجور يمنحون بمقتضاه علاوات دورية يتم احتساب هذه الحقوق على اساس الأجر الأساسي الأخير للعامل مضافا إليه علاوة غلاء المعيشة وعلاوة أعباء العائلة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وفي غير هذه الحالات يتخذ مجموع الأجر النقدي الأخير الذي يصرف للعامل بصفة دورية ومنتظمة أساسا لحساب هذه الحقوق</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لما كان ذلك وكانت علاقة العمل بين الطاعن والمطعون ضدها قد انتهت في ظل العمل بقانون العمل الجديد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فإنه يتعين احتساب حق الطاعن في التعويض عن الفصل وبدل الإجازة السنوية طبقا لنص المادة 47 من هذا القانون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ولما كان البين من خطاب المطعون ضدها المؤرخ 24/3/2014 أن الأجر الأساسي للطاعن مبلغ 712 دينارا وأنه يحصل على علاوة اجتماعية مقدارها 65 دينارا شهريا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فإنه يتعين احتساب حقه في التعويض وبدل الإجازة السنوية على هذا الأساس</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اي على اساس مبلغ 777 دينارا </w:t>
      </w:r>
      <w:r w:rsidRPr="000C44E7">
        <w:rPr>
          <w:rFonts w:asciiTheme="majorBidi" w:hAnsiTheme="majorBidi" w:cstheme="majorBidi" w:hint="cs"/>
          <w:sz w:val="32"/>
          <w:szCs w:val="32"/>
          <w:rtl/>
          <w:lang w:bidi="ar-BH"/>
        </w:rPr>
        <w:t>،</w:t>
      </w:r>
      <w:r w:rsidRPr="000C44E7">
        <w:rPr>
          <w:rFonts w:asciiTheme="majorBidi" w:hAnsiTheme="majorBidi" w:cstheme="majorBidi"/>
          <w:sz w:val="32"/>
          <w:szCs w:val="32"/>
          <w:rtl/>
          <w:lang w:bidi="ar-BH"/>
        </w:rPr>
        <w:t xml:space="preserve"> وإذ ذهب الحكم المطعون فيه الى خلاف ذلك فإنه يكون قد خالف الثابت بالأوراق وهو ما أسلمه إلى مخالفة القانون والخطأ في تطبيقه بما يتعين نقضه في هذا الخصوص وإلزام المطعون ضدها بمصاريف هذا الطعن.</w:t>
      </w:r>
    </w:p>
    <w:p w:rsidR="00FF667C" w:rsidRDefault="00FF667C">
      <w:pPr>
        <w:rPr>
          <w:lang w:bidi="ar-BH"/>
        </w:rPr>
      </w:pPr>
      <w:bookmarkStart w:id="0" w:name="_GoBack"/>
      <w:bookmarkEnd w:id="0"/>
    </w:p>
    <w:sectPr w:rsidR="00FF667C"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F44FD2"/>
    <w:multiLevelType w:val="hybridMultilevel"/>
    <w:tmpl w:val="198430CC"/>
    <w:lvl w:ilvl="0" w:tplc="502C015A">
      <w:start w:val="1"/>
      <w:numFmt w:val="decimal"/>
      <w:lvlText w:val="%1-"/>
      <w:lvlJc w:val="left"/>
      <w:pPr>
        <w:ind w:left="360" w:hanging="360"/>
      </w:pPr>
      <w:rPr>
        <w:rFonts w:hint="default"/>
        <w:sz w:val="32"/>
        <w:szCs w:val="3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72989"/>
    <w:rsid w:val="0003272B"/>
    <w:rsid w:val="00572989"/>
    <w:rsid w:val="00AF6621"/>
    <w:rsid w:val="00FF667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62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6621"/>
    <w:pPr>
      <w:spacing w:after="160" w:line="259"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1318</Words>
  <Characters>7519</Characters>
  <Application>Microsoft Office Word</Application>
  <DocSecurity>0</DocSecurity>
  <Lines>62</Lines>
  <Paragraphs>17</Paragraphs>
  <ScaleCrop>false</ScaleCrop>
  <Company/>
  <LinksUpToDate>false</LinksUpToDate>
  <CharactersWithSpaces>8820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2020-04-21T12:57:00Z</dcterms:created>
  <dcterms:modified xsi:type="dcterms:W3CDTF">2020-04-21T12:57:00Z</dcterms:modified>
</cp:coreProperties>
</file>