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632" w:rsidRPr="000951F0" w:rsidRDefault="00F74632" w:rsidP="00F74632">
      <w:pPr>
        <w:tabs>
          <w:tab w:val="left" w:pos="7048"/>
        </w:tabs>
        <w:spacing w:after="0" w:line="360" w:lineRule="auto"/>
        <w:jc w:val="center"/>
        <w:rPr>
          <w:rFonts w:asciiTheme="majorBidi" w:eastAsia="Times New Roman" w:hAnsiTheme="majorBidi" w:cs="Times New Roman"/>
          <w:b/>
          <w:bCs/>
          <w:sz w:val="32"/>
          <w:szCs w:val="32"/>
          <w:lang w:bidi="ar-BH"/>
        </w:rPr>
      </w:pPr>
      <w:r w:rsidRPr="000951F0">
        <w:rPr>
          <w:rFonts w:asciiTheme="majorBidi" w:eastAsia="Times New Roman" w:hAnsiTheme="majorBidi" w:cs="Times New Roman"/>
          <w:b/>
          <w:bCs/>
          <w:sz w:val="32"/>
          <w:szCs w:val="32"/>
          <w:rtl/>
          <w:lang w:bidi="ar-BH"/>
        </w:rPr>
        <w:t>جلسة 20 من فبراير سنة 2017</w:t>
      </w:r>
    </w:p>
    <w:p w:rsidR="00F74632" w:rsidRPr="000951F0" w:rsidRDefault="00F74632" w:rsidP="00F74632">
      <w:pPr>
        <w:tabs>
          <w:tab w:val="left" w:pos="7048"/>
          <w:tab w:val="left" w:pos="7228"/>
        </w:tabs>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برئاسة</w:t>
      </w:r>
      <w:r w:rsidRPr="000951F0">
        <w:rPr>
          <w:rFonts w:asciiTheme="majorBidi" w:eastAsia="Times New Roman" w:hAnsiTheme="majorBidi" w:cs="Times New Roman" w:hint="cs"/>
          <w:sz w:val="32"/>
          <w:szCs w:val="32"/>
          <w:rtl/>
          <w:lang w:bidi="ar-BH"/>
        </w:rPr>
        <w:t xml:space="preserve"> : </w:t>
      </w:r>
      <w:r w:rsidRPr="000951F0">
        <w:rPr>
          <w:rFonts w:asciiTheme="majorBidi" w:eastAsia="Times New Roman" w:hAnsiTheme="majorBidi" w:cs="Times New Roman"/>
          <w:sz w:val="32"/>
          <w:szCs w:val="32"/>
          <w:rtl/>
          <w:lang w:bidi="ar-BH"/>
        </w:rPr>
        <w:t>المستشار مسعـــد رمضــان السـاعـي</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وعضوية المستشارين</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 محمود محمود عبدالســـــــلام ، هــشـــام محمد عبدالهــــــــادي               </w:t>
      </w:r>
    </w:p>
    <w:p w:rsidR="00F74632" w:rsidRPr="000951F0" w:rsidRDefault="00F74632" w:rsidP="00F74632">
      <w:pPr>
        <w:tabs>
          <w:tab w:val="left" w:pos="7048"/>
        </w:tabs>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74632" w:rsidRPr="000951F0" w:rsidRDefault="00F74632" w:rsidP="00F74632">
      <w:pPr>
        <w:tabs>
          <w:tab w:val="left" w:pos="7048"/>
        </w:tabs>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(14)</w:t>
      </w:r>
    </w:p>
    <w:p w:rsidR="00F74632" w:rsidRPr="000951F0" w:rsidRDefault="00F74632" w:rsidP="00F74632">
      <w:pPr>
        <w:tabs>
          <w:tab w:val="left" w:pos="7048"/>
        </w:tabs>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 xml:space="preserve">الطعن رقم 229 لسنة 2015 </w:t>
      </w:r>
    </w:p>
    <w:p w:rsidR="00F74632" w:rsidRPr="000951F0" w:rsidRDefault="00F74632" w:rsidP="00F74632">
      <w:pPr>
        <w:tabs>
          <w:tab w:val="left" w:pos="7048"/>
        </w:tabs>
        <w:spacing w:after="0" w:line="360" w:lineRule="auto"/>
        <w:jc w:val="both"/>
        <w:rPr>
          <w:rFonts w:asciiTheme="majorBidi" w:eastAsia="Times New Roman" w:hAnsiTheme="majorBidi" w:cs="Times New Roman"/>
          <w:b/>
          <w:bCs/>
          <w:sz w:val="32"/>
          <w:szCs w:val="32"/>
          <w:u w:val="single"/>
          <w:rtl/>
          <w:lang w:bidi="ar-BH"/>
        </w:rPr>
      </w:pPr>
      <w:r w:rsidRPr="000951F0">
        <w:rPr>
          <w:rFonts w:asciiTheme="majorBidi" w:eastAsia="Times New Roman" w:hAnsiTheme="majorBidi" w:cs="Times New Roman"/>
          <w:b/>
          <w:bCs/>
          <w:sz w:val="32"/>
          <w:szCs w:val="32"/>
          <w:u w:val="single"/>
          <w:rtl/>
          <w:lang w:bidi="ar-BH"/>
        </w:rPr>
        <w:t xml:space="preserve"> (1-8) اثبات. اعتراف. بطلان. جريمة. خطأ. دفاع. قتل خطأ. محكمة استئنافية. محكمة الموضوع. مسئولية جنائية.</w:t>
      </w:r>
    </w:p>
    <w:p w:rsidR="00F74632" w:rsidRPr="000951F0" w:rsidRDefault="00F74632" w:rsidP="00F74632">
      <w:pPr>
        <w:tabs>
          <w:tab w:val="left" w:pos="7048"/>
        </w:tabs>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(1) الاعتراف في المسائل الجنائية من عناصر الاستدلال. تقدير صحتها وقيمتها في الاثبات من سلطة محكمة الموضوع.</w:t>
      </w:r>
    </w:p>
    <w:p w:rsidR="00F74632" w:rsidRPr="000951F0" w:rsidRDefault="00F74632" w:rsidP="00F74632">
      <w:pPr>
        <w:tabs>
          <w:tab w:val="left" w:pos="7048"/>
        </w:tabs>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(2) محكمة الموضوع</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لها أن تأخذ باعتراف المتهم في أي دور من أدوار التحقيق أو المحاكمة. لازمه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طمئنانها إلى صدقه ومطابقته للحقيقة والواقع.</w:t>
      </w:r>
    </w:p>
    <w:p w:rsidR="00F74632" w:rsidRPr="000951F0" w:rsidRDefault="00F74632" w:rsidP="00F74632">
      <w:pPr>
        <w:tabs>
          <w:tab w:val="left" w:pos="7048"/>
        </w:tabs>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(3) محكمة الموضوع لها أن تقدر عدم صحة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دعاء المتهم أن اعترافه كان وليد إجراء باطل. لازمه إقامة تقديرها على أسباب سائغة.</w:t>
      </w:r>
    </w:p>
    <w:p w:rsidR="00F74632" w:rsidRPr="000951F0" w:rsidRDefault="00F74632" w:rsidP="00F74632">
      <w:pPr>
        <w:tabs>
          <w:tab w:val="left" w:pos="7048"/>
        </w:tabs>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(4) تقدير الخطأ المستوجب لمسئولية مرتكبه جنائيا. تعلقه بموضوع الدعوى وعدم قبول المجادلة فيه أمام محكمة التمييز.</w:t>
      </w:r>
    </w:p>
    <w:p w:rsidR="00F74632" w:rsidRPr="000951F0" w:rsidRDefault="00F74632" w:rsidP="00F74632">
      <w:pPr>
        <w:tabs>
          <w:tab w:val="left" w:pos="7048"/>
        </w:tabs>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(5) تقدير توافر رابطة السببية بين الخطأ والضرر أو عدم توافرها من سلطة محكمة الموضوع. لازمه إقامة تقديرها استنادا إلى أدلة مقبولة ولها أصلها الثابت في الأوراق.</w:t>
      </w:r>
    </w:p>
    <w:p w:rsidR="00F74632" w:rsidRPr="000951F0" w:rsidRDefault="00F74632" w:rsidP="00F74632">
      <w:pPr>
        <w:tabs>
          <w:tab w:val="left" w:pos="7048"/>
        </w:tabs>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(6) خطأ المجن</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عليه لا ينفي مسئولية الطاعن عن جريمة القتل الخطأ التي أثبتها الحكم في حقه. الخطأ المشترك في مجال المسئولية الجنائية لا يعفي المتهم من المسئولية مادام لا يترتب عليه عدم توافر أركانها.</w:t>
      </w:r>
    </w:p>
    <w:p w:rsidR="00F74632" w:rsidRPr="000951F0" w:rsidRDefault="00F74632" w:rsidP="00F74632">
      <w:pPr>
        <w:tabs>
          <w:tab w:val="left" w:pos="7048"/>
        </w:tabs>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(7) المحكمة الاستئنافية تحكم على مقتضى الأوراق ولا تجري من التحقيقات إلا ما ترى لزوما لإجرائه.</w:t>
      </w:r>
    </w:p>
    <w:p w:rsidR="00F74632" w:rsidRPr="000951F0" w:rsidRDefault="00F74632" w:rsidP="00F74632">
      <w:pPr>
        <w:tabs>
          <w:tab w:val="left" w:pos="7048"/>
        </w:tabs>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lastRenderedPageBreak/>
        <w:t xml:space="preserve"> (8) محكمة الموضوع. وجوب عليها سماع ما يبديه المتهم من أوجه الدفاع وتحقيقه. وضوح الواقعة لديها وأن الأمر المطلوب تحقيقه غير منتج في الدعوى. لها أن تعرض عنه مع بيان العلة.</w:t>
      </w:r>
    </w:p>
    <w:p w:rsidR="00F74632" w:rsidRPr="000951F0" w:rsidRDefault="00F74632" w:rsidP="00F74632">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w:t>
      </w:r>
    </w:p>
    <w:p w:rsidR="00F74632" w:rsidRPr="000951F0" w:rsidRDefault="00F74632" w:rsidP="00F7463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1- المقرر أن الاعتراف في المسائل الجنائية من عناصر الاستدلال التي تملك محكمة الموضوع كامل الحرية في تقدير صحتها وقيمتها في الاثبات.</w:t>
      </w:r>
    </w:p>
    <w:p w:rsidR="00F74632" w:rsidRPr="000951F0" w:rsidRDefault="00F74632" w:rsidP="00F7463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2- المقرر أن لمحكمة الموضوع أن تأخذ باعتراف المتهم في أي دور من أدوار التحقيق أو المحاكمة متى اطمأنت إلى صدقه ومطابقته للحقيقة والواقع.</w:t>
      </w:r>
    </w:p>
    <w:p w:rsidR="00F74632" w:rsidRPr="000951F0" w:rsidRDefault="00F74632" w:rsidP="00F7463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3-المقرر أن لمحكمة الموضوع أن تقدر عدم صحة ما يدعيه المتهم من ان اعترافه كان وليد إجراء باطل مادامت تقيم تقديرها على أسباب سائغة.</w:t>
      </w:r>
    </w:p>
    <w:p w:rsidR="00F74632" w:rsidRPr="000951F0" w:rsidRDefault="00F74632" w:rsidP="00F7463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4- المقرر</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أن تقدير الخطأ المستوجب لمسئولية مرتكبه جنائيا مما يتعلق بموضوع الدعوى ولا تقبل المجادلة فيه أمام محكمة التمييز.</w:t>
      </w:r>
    </w:p>
    <w:p w:rsidR="00F74632" w:rsidRPr="000951F0" w:rsidRDefault="00F74632" w:rsidP="00F7463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5- المقرر أن تقدير توافر رابطة السببية بين ذلك الخطأ والضرر أو عدم توافرها من المسائل الموضوعية التي تفصل فيها محكمة الموضوع بغير معقب مادامت تقيم تقديرها مستندا إلى أدلة مقبولة في العقل والمنطق ولها أصلها الثابت في الأوراق.</w:t>
      </w:r>
    </w:p>
    <w:p w:rsidR="00F74632" w:rsidRPr="000951F0" w:rsidRDefault="00F74632" w:rsidP="00F7463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6- المقر</w:t>
      </w:r>
      <w:r w:rsidRPr="000951F0">
        <w:rPr>
          <w:rFonts w:asciiTheme="majorBidi" w:eastAsia="Times New Roman" w:hAnsiTheme="majorBidi" w:cs="Times New Roman" w:hint="cs"/>
          <w:sz w:val="32"/>
          <w:szCs w:val="32"/>
          <w:rtl/>
          <w:lang w:bidi="ar-BH"/>
        </w:rPr>
        <w:t>ر</w:t>
      </w:r>
      <w:r w:rsidRPr="000951F0">
        <w:rPr>
          <w:rFonts w:asciiTheme="majorBidi" w:eastAsia="Times New Roman" w:hAnsiTheme="majorBidi" w:cs="Times New Roman"/>
          <w:sz w:val="32"/>
          <w:szCs w:val="32"/>
          <w:rtl/>
          <w:lang w:bidi="ar-BH"/>
        </w:rPr>
        <w:t xml:space="preserve"> أن خطأ المجني عليه – بفرض حصوله – لا ينفي مسئولية الطاعن عن جريمة القتل الخطأ التي أثبتها الحكم في حقه لأن الخطأ المشترك في مجال المسئولية الجنائية</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بفرض قيامه - من المجني عليه أو الغير لا يعفي المتهم من المسئولية مادام لا يترتب عليه عدم توافر أركانها، فإن ما يثيره الطاعن من أن الحادث مرجعه خطأ المجني عليه لركوبه بالصندوق الخلفي للسيارة ينحل إلى جدل موضوعي في تقدير أدلة الدعوى وهو ما يستقل به قاضي الموضوع ولا يجوز مجادلته في شأنه لدى محكمة التمييز.</w:t>
      </w:r>
    </w:p>
    <w:p w:rsidR="00F74632" w:rsidRPr="000951F0" w:rsidRDefault="00F74632" w:rsidP="00F7463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7- المقرر أن الأصل ان المحكمة الاستئنافية تحكم على مقتضى الأوراق ولا تجري من التحقيقات الا ما ترى لزوما لإجرائه، وكان الطاعن لم يطلب أمام محكمة أول درجة سماع </w:t>
      </w:r>
      <w:r w:rsidRPr="000951F0">
        <w:rPr>
          <w:rFonts w:asciiTheme="majorBidi" w:eastAsia="Times New Roman" w:hAnsiTheme="majorBidi" w:cs="Times New Roman" w:hint="cs"/>
          <w:sz w:val="32"/>
          <w:szCs w:val="32"/>
          <w:rtl/>
          <w:lang w:bidi="ar-BH"/>
        </w:rPr>
        <w:t>أي</w:t>
      </w:r>
      <w:r w:rsidRPr="000951F0">
        <w:rPr>
          <w:rFonts w:asciiTheme="majorBidi" w:eastAsia="Times New Roman" w:hAnsiTheme="majorBidi" w:cs="Times New Roman"/>
          <w:sz w:val="32"/>
          <w:szCs w:val="32"/>
          <w:rtl/>
          <w:lang w:bidi="ar-BH"/>
        </w:rPr>
        <w:t xml:space="preserve"> شهود بما يعد متنازلا عن هذا الطلب فإنه لا على المحكمة الاستئنافية ان هي التفتت عن طلبه سماع شهود لم تر هي من جانبها حاجة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 xml:space="preserve">ى </w:t>
      </w:r>
      <w:r w:rsidRPr="000951F0">
        <w:rPr>
          <w:rFonts w:asciiTheme="majorBidi" w:eastAsia="Times New Roman" w:hAnsiTheme="majorBidi" w:cs="Times New Roman"/>
          <w:sz w:val="32"/>
          <w:szCs w:val="32"/>
          <w:rtl/>
          <w:lang w:bidi="ar-BH"/>
        </w:rPr>
        <w:t>سماعهم.</w:t>
      </w:r>
    </w:p>
    <w:p w:rsidR="00F74632" w:rsidRPr="000951F0" w:rsidRDefault="00F74632" w:rsidP="00F74632">
      <w:pPr>
        <w:spacing w:after="0" w:line="360" w:lineRule="auto"/>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8- المقرر أن القانون وإن اوجب على محكمة الموضوع سماع ما يبديه المتهم من أوجه الدفاع وتحقيقه إلا أنه متى كانت الواقعة قد وضحت لديها وكان الامر المطلوب تحقيقه غير منتج في الدعوى فلها ان تعرض عنه مع بيان العلة.</w:t>
      </w:r>
    </w:p>
    <w:p w:rsidR="00F74632" w:rsidRPr="000951F0" w:rsidRDefault="00F74632" w:rsidP="00F74632">
      <w:pPr>
        <w:spacing w:after="0" w:line="360" w:lineRule="auto"/>
        <w:jc w:val="center"/>
        <w:rPr>
          <w:rFonts w:asciiTheme="majorBidi" w:eastAsia="Times New Roman" w:hAnsiTheme="majorBidi" w:cs="Times New Roman"/>
          <w:b/>
          <w:bCs/>
          <w:sz w:val="32"/>
          <w:szCs w:val="32"/>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w:t>
      </w:r>
    </w:p>
    <w:p w:rsidR="00F74632" w:rsidRPr="000951F0" w:rsidRDefault="00F74632" w:rsidP="00F74632">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الوقائع</w:t>
      </w:r>
    </w:p>
    <w:p w:rsidR="00F74632" w:rsidRPr="000951F0" w:rsidRDefault="00F74632" w:rsidP="00F7463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اتهمت النيابة العامة الطاعن في قضية الجنحة رقم 1412/ج/2014، بأنه في يوم 19/11/2014 بمملكة البحرين:</w:t>
      </w:r>
    </w:p>
    <w:p w:rsidR="00F74632" w:rsidRPr="000951F0" w:rsidRDefault="00F74632" w:rsidP="00F7463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أولا : تسبب بخطئه في موت المجني عليه ---------- وكان ذلك ناشئا عن قيادته المركبة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دون أن يبذل أقصى عناية ولم يلتزم الحيطة والحذر واتباع إجراءات السلامة فانحرف بشكل مفاجئ وقوي مما أدى إلى سقوط المجني عليه الموج</w:t>
      </w:r>
      <w:r w:rsidRPr="000951F0">
        <w:rPr>
          <w:rFonts w:asciiTheme="majorBidi" w:eastAsia="Times New Roman" w:hAnsiTheme="majorBidi" w:cs="Times New Roman" w:hint="cs"/>
          <w:sz w:val="32"/>
          <w:szCs w:val="32"/>
          <w:rtl/>
          <w:lang w:bidi="ar-BH"/>
        </w:rPr>
        <w:t>و</w:t>
      </w:r>
      <w:r w:rsidRPr="000951F0">
        <w:rPr>
          <w:rFonts w:asciiTheme="majorBidi" w:eastAsia="Times New Roman" w:hAnsiTheme="majorBidi" w:cs="Times New Roman"/>
          <w:sz w:val="32"/>
          <w:szCs w:val="32"/>
          <w:rtl/>
          <w:lang w:bidi="ar-BH"/>
        </w:rPr>
        <w:t>د في المكان المخصص للحمولة ليرتطم جسمه بسطح الطريق مما نتج</w:t>
      </w:r>
      <w:r w:rsidRPr="000951F0">
        <w:rPr>
          <w:rFonts w:asciiTheme="majorBidi" w:eastAsia="Times New Roman" w:hAnsiTheme="majorBidi" w:cs="Times New Roman" w:hint="cs"/>
          <w:sz w:val="32"/>
          <w:szCs w:val="32"/>
          <w:rtl/>
          <w:lang w:bidi="ar-BH"/>
        </w:rPr>
        <w:t>ت</w:t>
      </w:r>
      <w:r w:rsidRPr="000951F0">
        <w:rPr>
          <w:rFonts w:asciiTheme="majorBidi" w:eastAsia="Times New Roman" w:hAnsiTheme="majorBidi" w:cs="Times New Roman"/>
          <w:sz w:val="32"/>
          <w:szCs w:val="32"/>
          <w:rtl/>
          <w:lang w:bidi="ar-BH"/>
        </w:rPr>
        <w:t xml:space="preserve"> عنه اصابته بالإصابات المبينة بالأوراق التي أدت إلى وفاته.</w:t>
      </w:r>
    </w:p>
    <w:p w:rsidR="00F74632" w:rsidRPr="000951F0" w:rsidRDefault="00F74632" w:rsidP="00F7463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ثانيا: استعمل المركبة في غير الغرض المبين برخصتها بأن نقل راكبا في المكان المخصص للحمولة.</w:t>
      </w:r>
    </w:p>
    <w:p w:rsidR="00F74632" w:rsidRPr="000951F0" w:rsidRDefault="00F74632" w:rsidP="00F7463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ثالثا: قاد مركبة آلية بدون تسجيل وتأمين.</w:t>
      </w:r>
    </w:p>
    <w:p w:rsidR="00F74632" w:rsidRPr="000951F0" w:rsidRDefault="00F74632" w:rsidP="00F7463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رابعا: قاد مركبة آلية</w:t>
      </w:r>
      <w:r w:rsidRPr="000951F0">
        <w:rPr>
          <w:rFonts w:asciiTheme="majorBidi" w:eastAsia="Times New Roman" w:hAnsiTheme="majorBidi" w:cs="Times New Roman" w:hint="cs"/>
          <w:sz w:val="32"/>
          <w:szCs w:val="32"/>
          <w:rtl/>
          <w:lang w:bidi="ar-BH"/>
        </w:rPr>
        <w:t xml:space="preserve"> من</w:t>
      </w:r>
      <w:r w:rsidRPr="000951F0">
        <w:rPr>
          <w:rFonts w:asciiTheme="majorBidi" w:eastAsia="Times New Roman" w:hAnsiTheme="majorBidi" w:cs="Times New Roman"/>
          <w:sz w:val="32"/>
          <w:szCs w:val="32"/>
          <w:rtl/>
          <w:lang w:bidi="ar-BH"/>
        </w:rPr>
        <w:t xml:space="preserve"> دون اتباع اقصى عناية وحذر اثناء القيادة. وطلبت عقابه بالمادة 342/1 من قانون العقوبات والمواد 3 ، 11/1، 2 ، 80/2، 3، 82 من قانون المرور الصادر بالمرسوم بقانون رقم 9 لسنة 1979 والمادة 2 من لائحته التنفيذية. والمحكمة الصغرى الجنائية دانته وعاقبته بالحبس ستة اشهر عن التهم الأولى والثانية والرابعة للارتباط وتغريمه خمسين دينارا عن التهمة الثالثة وأمرت بوقف سريان رخصة قيادته لمدة سنة تبدأ من اليوم التالي لتاريخ انتهاء تنفيذ العقوبة.</w:t>
      </w:r>
    </w:p>
    <w:p w:rsidR="00F74632" w:rsidRPr="000951F0" w:rsidRDefault="00F74632" w:rsidP="00F7463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استأنف بالاستئناف رقم 2876 لسنة 2014 والمحكمة الكبرى الجنائية بصفة استئنافية حكمت حضوريا بتاريخ 4/3/2015 برفض الاستئناف.</w:t>
      </w:r>
    </w:p>
    <w:p w:rsidR="00F74632" w:rsidRPr="000951F0" w:rsidRDefault="00F74632" w:rsidP="00F7463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بتاريخ 5/4/2015 قرر وكيل المحكوم عليه الطعن في الحكم بطريق التمييز وأودع بذات التاريخ مذكرة بأسباب الطعن. كما أودع المكتب الفني للمحكمة مذكرة برأيه في الطعن.</w:t>
      </w:r>
    </w:p>
    <w:p w:rsidR="00F74632" w:rsidRPr="000951F0" w:rsidRDefault="00F74632" w:rsidP="00F74632">
      <w:pPr>
        <w:spacing w:after="0" w:line="360" w:lineRule="auto"/>
        <w:jc w:val="center"/>
        <w:rPr>
          <w:rFonts w:asciiTheme="majorBidi" w:eastAsia="Times New Roman" w:hAnsiTheme="majorBidi" w:cs="Times New Roman"/>
          <w:b/>
          <w:bCs/>
          <w:sz w:val="32"/>
          <w:szCs w:val="32"/>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w:t>
      </w:r>
    </w:p>
    <w:p w:rsidR="00F74632" w:rsidRPr="000951F0" w:rsidRDefault="00F74632" w:rsidP="00F74632">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المحكمـــة</w:t>
      </w:r>
    </w:p>
    <w:p w:rsidR="00F74632" w:rsidRPr="000951F0" w:rsidRDefault="00F74632" w:rsidP="00F7463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بعد تلاوة تقرير القاضي المقرر والاطلاع على الأوراق وسماع اقوال النيابة العامة والحاضر عن الطاعن، وبعد المداولة .</w:t>
      </w:r>
    </w:p>
    <w:p w:rsidR="00F74632" w:rsidRPr="000951F0" w:rsidRDefault="00F74632" w:rsidP="00F7463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حيث ان الطعن استوفى أوضاعه الشكلية.</w:t>
      </w:r>
    </w:p>
    <w:p w:rsidR="00F74632" w:rsidRPr="000951F0" w:rsidRDefault="00F74632" w:rsidP="00F7463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وحيث ان الطاعن ينعى على الحكم المطعون فيه أنه إذ دانه بجرائم القتل الخطأ واستعمال مركبة في غير الغرض المبين برخصتها وقيادتها بدون تسجيل وتأمين و</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 xml:space="preserve">دون اتباع اقصى عناية وحذر أثناء القيادة قد أخطأ في تطبيق القانون وشابه قصور في التسبيب وانطوى على اخلال بحق الدفاع ،  ذلك أنه دفع ببطلان الاعتراف المعزو إليه بتحقيقات النيابة العامة لصدوره عنه مخالفا للحقيقة لانتداب النيابة العامة مترجمة لا تجيد لغته الاصلية البشتونية وترجمتها لأقواله باللغة الأردية التي لا يجيدها مما حاد بأقواله عن معناها إلا أن الحكم اطرح دفعه بما لا يصلح ردا عليه، ودانه الحكم بالجريمة رغم قيام دفاعه على أن الحادث مرجعه خطأ المجني عليه لركوبه بالصندوق الخلفي للسيارة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 xml:space="preserve">دون علمه بما يقطع رابطة السببية بين الخطأ والضرر وينفي عنه القصد الجنائي طالبا </w:t>
      </w:r>
      <w:r w:rsidRPr="000951F0">
        <w:rPr>
          <w:rFonts w:asciiTheme="majorBidi" w:eastAsia="Times New Roman" w:hAnsiTheme="majorBidi" w:cs="Times New Roman" w:hint="cs"/>
          <w:sz w:val="32"/>
          <w:szCs w:val="32"/>
          <w:rtl/>
          <w:lang w:bidi="ar-BH"/>
        </w:rPr>
        <w:t>إلى</w:t>
      </w:r>
      <w:r w:rsidRPr="000951F0">
        <w:rPr>
          <w:rFonts w:asciiTheme="majorBidi" w:eastAsia="Times New Roman" w:hAnsiTheme="majorBidi" w:cs="Times New Roman"/>
          <w:sz w:val="32"/>
          <w:szCs w:val="32"/>
          <w:rtl/>
          <w:lang w:bidi="ar-BH"/>
        </w:rPr>
        <w:t xml:space="preserve"> المحكمة الاستئنافية تحقيق هذا الدفاع بإحالة الدعوى إلى التحقيق لسماع الشهود لإثبات ذلك وسماع أقواله بلغته البشتونية إلا أنها لم تستجب لطلبه ولم تعن بتحقيق هذا الدفاع، بما يعيب الحكم ويستوجب نقضه.</w:t>
      </w:r>
    </w:p>
    <w:p w:rsidR="00F74632" w:rsidRPr="000951F0" w:rsidRDefault="00F74632" w:rsidP="00F7463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وحيث ان الحكم الابتدائي المؤيد لأسبابه والمكمل بالحكم المطعون فيه بين واقعة الدعوى بما مؤداه ان الطاعن كان يقود سيارة </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سكسويل</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لنقل البضائع إلا أنه سمح بوجود راكب وهو المجني عليه بالصندوق الخلفي للسيارة وحال قيادته لها انحرف بها بصورة مفاجئة فسقط المجني عليه من الصندوق الخلفي للسيارة وارتطم ارضا وحدثت اصابته التي أدت إلى وفاته. وأورد الحكم على ثبوت الواقعة على هذه الصورة في حق الطاعن أدلة استمدها من أقوال رئيس العرفاء </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و</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بمحضر جمع الاستدلالات واعتراف الطاعن بتحقيقات النيابة العامة ومما ثبت بكل من الرسم التخطيطي لموقع الحادث واخطار وفاة المجني عليه ، وهي أدلة سائغة من شأنها أن تؤدي إلى ما رتبه الحكم عليها. لما كان ذلك، وكان من المقرر أن الاعتراف في المسائل الجنائية من عناصر الاستدلال التي تملك محكمة الموضوع كامل الحرية في تقدير صحتها وقيمتها في الاثبات ولها في سبيل ذلك أن تأخذ باعتراف المتهم في أي دور من أدوار التحقيق أو المحاكمة متى اطمأنت إلى صدقه ومطابقته للحقيقة  والواقع</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 ولها بغير معقب أن تقدر عدم صحة ما يدعيه المتهم من ان اعترافه كان وليد إجراء باطل مادامت تقيم تقديرها على أسباب سائغة، وكانت محكمة الموضوع قد اطمأنت إلى صحة اعتراف الطاعن </w:t>
      </w:r>
      <w:r w:rsidRPr="000951F0">
        <w:rPr>
          <w:rFonts w:asciiTheme="majorBidi" w:eastAsia="Times New Roman" w:hAnsiTheme="majorBidi" w:cs="Times New Roman" w:hint="cs"/>
          <w:sz w:val="32"/>
          <w:szCs w:val="32"/>
          <w:rtl/>
          <w:lang w:bidi="ar-BH"/>
        </w:rPr>
        <w:t xml:space="preserve">في </w:t>
      </w:r>
      <w:r w:rsidRPr="000951F0">
        <w:rPr>
          <w:rFonts w:asciiTheme="majorBidi" w:eastAsia="Times New Roman" w:hAnsiTheme="majorBidi" w:cs="Times New Roman"/>
          <w:sz w:val="32"/>
          <w:szCs w:val="32"/>
          <w:rtl/>
          <w:lang w:bidi="ar-BH"/>
        </w:rPr>
        <w:t xml:space="preserve">تحقيقات النيابة العامة بعلمه بوجود المجني عليه </w:t>
      </w:r>
      <w:r w:rsidRPr="000951F0">
        <w:rPr>
          <w:rFonts w:asciiTheme="majorBidi" w:eastAsia="Times New Roman" w:hAnsiTheme="majorBidi" w:cs="Times New Roman" w:hint="cs"/>
          <w:sz w:val="32"/>
          <w:szCs w:val="32"/>
          <w:rtl/>
          <w:lang w:bidi="ar-BH"/>
        </w:rPr>
        <w:t xml:space="preserve">في </w:t>
      </w:r>
      <w:r w:rsidRPr="000951F0">
        <w:rPr>
          <w:rFonts w:asciiTheme="majorBidi" w:eastAsia="Times New Roman" w:hAnsiTheme="majorBidi" w:cs="Times New Roman"/>
          <w:sz w:val="32"/>
          <w:szCs w:val="32"/>
          <w:rtl/>
          <w:lang w:bidi="ar-BH"/>
        </w:rPr>
        <w:t xml:space="preserve">الصندوق الخلفي للسيارة قيادته وبقيادته لها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 xml:space="preserve">دون تسجيل أو تأمين وأطرحت دفاعه بمخالفته للحقيقة عن طريق الترجمة باللغة الاردية التي لا يجيد التحدث بها وذلك بالأسباب السائغة التي أوردتها، فإن النعي على الحكم في هذا الخصوص لا يعدو أن يكون جدلا موضوعيا حول سلطة محكمة الموضوع في تقدير أدلة الدعوى واستنباط معتقدها وهو ما لا يجوز مجادلتها في شأنه لدى محكمة التمييز. لما كان ذلك، وكان من المقرر أن تقدير الخطأ المستوجب لمسئولية مرتكبه جنائيا مما يتعلق بموضوع الدعوى ولا تقبل المجادلة فيه أمام محكمة التمييز ، وكان تقدير توافر الخطأ رابطة السببية بين ذلك الخطأ والضرر أو عدم توافرها من المسائل الموضوعية التي تفصل فيها محكمة الموضوع بغير معقب مادامت تقيم تقديرها </w:t>
      </w:r>
      <w:r w:rsidRPr="000951F0">
        <w:rPr>
          <w:rFonts w:asciiTheme="majorBidi" w:eastAsia="Times New Roman" w:hAnsiTheme="majorBidi" w:cs="Times New Roman" w:hint="cs"/>
          <w:sz w:val="32"/>
          <w:szCs w:val="32"/>
          <w:rtl/>
          <w:lang w:bidi="ar-BH"/>
        </w:rPr>
        <w:t>على أسباب سائغة</w:t>
      </w:r>
      <w:r w:rsidRPr="000951F0">
        <w:rPr>
          <w:rFonts w:asciiTheme="majorBidi" w:eastAsia="Times New Roman" w:hAnsiTheme="majorBidi" w:cs="Times New Roman"/>
          <w:sz w:val="32"/>
          <w:szCs w:val="32"/>
          <w:rtl/>
          <w:lang w:bidi="ar-BH"/>
        </w:rPr>
        <w:t xml:space="preserve"> لها أصلها الثابت في الأوراق ، وكان الحكم المطعون فيه قد خلص سائغا وبتدليل مقبول إلى ثبوت خطأ الطاعن المتمثل في قيادته السيارة على الطريق الترابي من الشرق باتجاه الغرب</w:t>
      </w:r>
      <w:r w:rsidRPr="000951F0">
        <w:rPr>
          <w:rFonts w:asciiTheme="majorBidi" w:eastAsia="Times New Roman" w:hAnsiTheme="majorBidi" w:cs="Times New Roman" w:hint="cs"/>
          <w:sz w:val="32"/>
          <w:szCs w:val="32"/>
          <w:rtl/>
          <w:lang w:bidi="ar-BH"/>
        </w:rPr>
        <w:t xml:space="preserve"> من</w:t>
      </w:r>
      <w:r w:rsidRPr="000951F0">
        <w:rPr>
          <w:rFonts w:asciiTheme="majorBidi" w:eastAsia="Times New Roman" w:hAnsiTheme="majorBidi" w:cs="Times New Roman"/>
          <w:sz w:val="32"/>
          <w:szCs w:val="32"/>
          <w:rtl/>
          <w:lang w:bidi="ar-BH"/>
        </w:rPr>
        <w:t xml:space="preserve"> دون اتخاذ العناية والحذر اللازمين عليه ودخوله الطريق العام منحرفا بالسيارة باتجاه الجنوب بشكل مفاجئ مما أدى إلى سقوط المجني عليه من صندوق السيارة إلى الأرض ونتج عن ذلك حدوث إصابات بليغة به أدت إلى وفاته ، وان تلك الاضرار قد اتصلت بالخطأ اتصال السبب بالمسبب ومن ثم تتوافر رابطة السببية بين الخطأ ووفاة المجني عليه . وكان ما أورده الحكم يتوافر به الخطأ في حق الطاعن وتتحقق به رابطة السببية بين الخطأ ووفاة المجني عليه استنادا إلى اخطار الوفاة، فإن ما خلص إليه الحكم في هذا الخصوص يكون سديدا . لما كان ذلك، وكان خطأ المجني عليه – بفرض حصوله – لا ينفي مسئولية الطاعن عن جريمة القتل الخطأ التي أثبتها الحكم في حقه لأن الخطأ المشترك في مجال المسئولية الجنائية    - بفرض قيامه - من المجني عليه أو الغير لا يعفي المتهم من المسئولية مادام لا يترتب عليه عدم توافر أركانها، فإن ما يثيره الطاعن من أن الحادث مرجعه خطأ المجني عليه لركوبه </w:t>
      </w:r>
      <w:r w:rsidRPr="000951F0">
        <w:rPr>
          <w:rFonts w:asciiTheme="majorBidi" w:eastAsia="Times New Roman" w:hAnsiTheme="majorBidi" w:cs="Times New Roman" w:hint="cs"/>
          <w:sz w:val="32"/>
          <w:szCs w:val="32"/>
          <w:rtl/>
          <w:lang w:bidi="ar-BH"/>
        </w:rPr>
        <w:t xml:space="preserve">في </w:t>
      </w:r>
      <w:r w:rsidRPr="000951F0">
        <w:rPr>
          <w:rFonts w:asciiTheme="majorBidi" w:eastAsia="Times New Roman" w:hAnsiTheme="majorBidi" w:cs="Times New Roman"/>
          <w:sz w:val="32"/>
          <w:szCs w:val="32"/>
          <w:rtl/>
          <w:lang w:bidi="ar-BH"/>
        </w:rPr>
        <w:t xml:space="preserve">الصندوق الخلفي للسيارة ينحل إلى جدل موضوعي في تقدير أدلة الدعوى وهو ما يستقل به قاضي الموضوع ولا يجوز مجادلته في شأنه لدى محكمة التمييز . لما كان ذلك، وكان الأصل ان المحكمة الاستئنافية تحكم على مقتضى الأوراق ولا تجري من التحقيقات الا ما ترى لزوما لإجرائه، وكان الطاعن لم يطلب أمام محكمة أول درجة سماع </w:t>
      </w:r>
      <w:r w:rsidRPr="000951F0">
        <w:rPr>
          <w:rFonts w:asciiTheme="majorBidi" w:eastAsia="Times New Roman" w:hAnsiTheme="majorBidi" w:cs="Times New Roman" w:hint="cs"/>
          <w:sz w:val="32"/>
          <w:szCs w:val="32"/>
          <w:rtl/>
          <w:lang w:bidi="ar-BH"/>
        </w:rPr>
        <w:t>أي</w:t>
      </w:r>
      <w:r w:rsidRPr="000951F0">
        <w:rPr>
          <w:rFonts w:asciiTheme="majorBidi" w:eastAsia="Times New Roman" w:hAnsiTheme="majorBidi" w:cs="Times New Roman"/>
          <w:sz w:val="32"/>
          <w:szCs w:val="32"/>
          <w:rtl/>
          <w:lang w:bidi="ar-BH"/>
        </w:rPr>
        <w:t xml:space="preserve"> شهود بما يعد متنازلا عن هذا الطلب فإنه لا على المحكمة الاستئنافية ان هي التفتت عن طلبه سماع شهود لم تر هي من جانبها حاجة لسماعهم. لما كان ذلك، وكان القانون وإن اوجب على محكمة الموضوع سماع ما يبديه المتهم من أوجه الدفاع وتحقيقه إلا أنه متى كانت الواقعة قد وضحت لديها وكان ال</w:t>
      </w:r>
      <w:r w:rsidRPr="000951F0">
        <w:rPr>
          <w:rFonts w:asciiTheme="majorBidi" w:eastAsia="Times New Roman" w:hAnsiTheme="majorBidi" w:cs="Times New Roman" w:hint="cs"/>
          <w:sz w:val="32"/>
          <w:szCs w:val="32"/>
          <w:rtl/>
          <w:lang w:bidi="ar-BH"/>
        </w:rPr>
        <w:t>أ</w:t>
      </w:r>
      <w:r w:rsidRPr="000951F0">
        <w:rPr>
          <w:rFonts w:asciiTheme="majorBidi" w:eastAsia="Times New Roman" w:hAnsiTheme="majorBidi" w:cs="Times New Roman"/>
          <w:sz w:val="32"/>
          <w:szCs w:val="32"/>
          <w:rtl/>
          <w:lang w:bidi="ar-BH"/>
        </w:rPr>
        <w:t>مر المطلوب تحقيقه غير منتج في الدعوى فلها ان تعرض عنه مع بيان العلة . وكان الحكم المطعون فيه قد عرض لطلب الطاعن سماع أقواله باللغة البشتونية واطرحه استنادا إلى اطمئنان المحكمة إلى صحة اعترافه بتحقيقات النيابة العامة للأسباب السائغة التي أوردتها فإنه لا عليها ان هي فصلت في الدعوى بعد أن وجدت في اوراقها ما يكفي لتكوين عقيدتها للفصل فيها ويكون النعي على الحكم في هذا الخصوص غير سديد.</w:t>
      </w:r>
    </w:p>
    <w:p w:rsidR="00F74632" w:rsidRPr="000951F0" w:rsidRDefault="00F74632" w:rsidP="00F7463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لما كان ما تقدم، فإن الطعن برمته يكون على غير أساس متعينا رفضه موضوعا.</w:t>
      </w:r>
    </w:p>
    <w:p w:rsidR="00F74632" w:rsidRPr="000951F0" w:rsidRDefault="00F74632" w:rsidP="00F74632">
      <w:pPr>
        <w:spacing w:after="0" w:line="360" w:lineRule="auto"/>
        <w:jc w:val="center"/>
        <w:rPr>
          <w:rFonts w:asciiTheme="majorBidi" w:eastAsia="Times New Roman" w:hAnsiTheme="majorBidi" w:cs="Times New Roman"/>
          <w:b/>
          <w:bCs/>
          <w:sz w:val="32"/>
          <w:szCs w:val="32"/>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w:t>
      </w:r>
    </w:p>
    <w:p w:rsidR="008D65A2" w:rsidRDefault="008D65A2">
      <w:bookmarkStart w:id="0" w:name="_GoBack"/>
      <w:bookmarkEnd w:id="0"/>
    </w:p>
    <w:sectPr w:rsidR="008D65A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E63"/>
    <w:rsid w:val="0003272B"/>
    <w:rsid w:val="008D65A2"/>
    <w:rsid w:val="00B77E63"/>
    <w:rsid w:val="00F746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632"/>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632"/>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1452</Words>
  <Characters>8282</Characters>
  <Application>Microsoft Office Word</Application>
  <DocSecurity>0</DocSecurity>
  <Lines>69</Lines>
  <Paragraphs>19</Paragraphs>
  <ScaleCrop>false</ScaleCrop>
  <Company/>
  <LinksUpToDate>false</LinksUpToDate>
  <CharactersWithSpaces>9715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2020-04-22T09:49:00Z</dcterms:created>
  <dcterms:modified xsi:type="dcterms:W3CDTF">2020-04-22T09:49:00Z</dcterms:modified>
</cp:coreProperties>
</file>