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EB" w:rsidRPr="000951F0" w:rsidRDefault="004D13EB" w:rsidP="004D13EB">
      <w:pPr>
        <w:spacing w:after="0" w:line="360" w:lineRule="auto"/>
        <w:jc w:val="center"/>
        <w:rPr>
          <w:rFonts w:asciiTheme="majorBidi" w:eastAsia="Times New Roman" w:hAnsiTheme="majorBidi" w:cs="Times New Roman"/>
          <w:b/>
          <w:bCs/>
          <w:sz w:val="32"/>
          <w:szCs w:val="32"/>
          <w:lang w:bidi="ar-BH"/>
        </w:rPr>
      </w:pP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  <w:t>جلسة 23 من مايو سنة 2017</w:t>
      </w:r>
    </w:p>
    <w:p w:rsidR="004D13EB" w:rsidRPr="000951F0" w:rsidRDefault="004D13EB" w:rsidP="004D13EB">
      <w:pPr>
        <w:spacing w:after="0" w:line="360" w:lineRule="auto"/>
        <w:jc w:val="both"/>
        <w:rPr>
          <w:rFonts w:asciiTheme="majorBidi" w:eastAsia="Times New Roman" w:hAnsiTheme="majorBidi" w:cs="Times New Roman"/>
          <w:sz w:val="32"/>
          <w:szCs w:val="32"/>
          <w:lang w:bidi="ar-BH"/>
        </w:rPr>
      </w:pP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     برئاسة 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 xml:space="preserve">: 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المستشار أحمد حسن عبدالرازق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،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وعضوية المستشارين 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: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محمد ابو القاسم خليل سيد ، محمد محمد محمد الصياد،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 xml:space="preserve"> 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أحمد علي يحي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ى</w:t>
      </w:r>
    </w:p>
    <w:p w:rsidR="004D13EB" w:rsidRPr="000951F0" w:rsidRDefault="004D13EB" w:rsidP="004D13EB">
      <w:pPr>
        <w:spacing w:after="0" w:line="360" w:lineRule="auto"/>
        <w:jc w:val="center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D13EB" w:rsidRPr="000951F0" w:rsidRDefault="004D13EB" w:rsidP="004D13EB">
      <w:pPr>
        <w:spacing w:after="0" w:line="360" w:lineRule="auto"/>
        <w:jc w:val="center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  <w:t xml:space="preserve">(  212 </w:t>
      </w: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lang w:bidi="ar-BH"/>
        </w:rPr>
        <w:t xml:space="preserve"> </w:t>
      </w: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  <w:t>)</w:t>
      </w:r>
    </w:p>
    <w:p w:rsidR="004D13EB" w:rsidRPr="000951F0" w:rsidRDefault="004D13EB" w:rsidP="004D13EB">
      <w:pPr>
        <w:spacing w:after="0" w:line="360" w:lineRule="auto"/>
        <w:jc w:val="center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  <w:t xml:space="preserve">الطعن رقم 273 لسنة 2015 </w:t>
      </w:r>
    </w:p>
    <w:p w:rsidR="004D13EB" w:rsidRPr="000951F0" w:rsidRDefault="004D13EB" w:rsidP="004D13EB">
      <w:pPr>
        <w:spacing w:after="0" w:line="360" w:lineRule="auto"/>
        <w:jc w:val="both"/>
        <w:rPr>
          <w:rFonts w:asciiTheme="majorBidi" w:eastAsia="Times New Roman" w:hAnsiTheme="majorBidi" w:cs="Times New Roman"/>
          <w:b/>
          <w:bCs/>
          <w:sz w:val="32"/>
          <w:szCs w:val="32"/>
          <w:u w:val="single"/>
          <w:rtl/>
          <w:lang w:bidi="ar-BH"/>
        </w:rPr>
      </w:pP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u w:val="single"/>
          <w:rtl/>
          <w:lang w:bidi="ar-BH"/>
        </w:rPr>
        <w:t xml:space="preserve"> (1- 2) تمييز . محاماة . وكالة .</w:t>
      </w:r>
    </w:p>
    <w:p w:rsidR="004D13EB" w:rsidRPr="000951F0" w:rsidRDefault="004D13EB" w:rsidP="004D13EB">
      <w:pPr>
        <w:spacing w:after="0" w:line="360" w:lineRule="auto"/>
        <w:jc w:val="both"/>
        <w:rPr>
          <w:rFonts w:asciiTheme="majorBidi" w:eastAsia="Times New Roman" w:hAnsiTheme="majorBidi" w:cs="Times New Roman"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(1) الطعن بطريق التمييز . شرطه أن يكون التقرير من محام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ٍ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مقبول أمام محكمة التمييز موكل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 xml:space="preserve"> 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من الطاعن أو من وكيل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ه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المصرح له بتوكيل محام للطعن بالتمييز . المواد 3 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،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12 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،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14 ق محكمة التمييز الصادر بالمرسوم بق رقم 8 لسنة 1989 .  </w:t>
      </w:r>
    </w:p>
    <w:p w:rsidR="004D13EB" w:rsidRPr="000951F0" w:rsidRDefault="004D13EB" w:rsidP="004D13EB">
      <w:pPr>
        <w:spacing w:after="0" w:line="360" w:lineRule="auto"/>
        <w:jc w:val="both"/>
        <w:rPr>
          <w:rFonts w:asciiTheme="majorBidi" w:eastAsia="Times New Roman" w:hAnsiTheme="majorBidi" w:cs="Times New Roman"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(2) ثبوت إيداع المحام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ي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رافع الطعن عند تقديم صحيفته توكيلا رسميا خاصا صادرا له من وكيلة الطاعنة بموجب توكيل رسم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 xml:space="preserve">ي   من 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دون تقديم التوكيل الاخير للمحكمة حتى قفل باب المرافعة ف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ي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الطعن للتحقق من أنه يجيز للوكيلة توكيل محام للطعن بالتمييز . أثره عدم قبول الطعن شكلا .  </w:t>
      </w:r>
    </w:p>
    <w:p w:rsidR="004D13EB" w:rsidRPr="000951F0" w:rsidRDefault="004D13EB" w:rsidP="004D13EB">
      <w:pPr>
        <w:spacing w:after="0" w:line="360" w:lineRule="auto"/>
        <w:jc w:val="center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</w:t>
      </w:r>
    </w:p>
    <w:p w:rsidR="004D13EB" w:rsidRPr="000951F0" w:rsidRDefault="004D13EB" w:rsidP="004D13E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/>
          <w:sz w:val="32"/>
          <w:szCs w:val="32"/>
          <w:rtl/>
          <w:lang w:bidi="ar-BH"/>
        </w:rPr>
      </w:pPr>
      <w:r w:rsidRPr="000951F0">
        <w:rPr>
          <w:rFonts w:asciiTheme="majorBidi" w:hAnsiTheme="majorBidi"/>
          <w:sz w:val="32"/>
          <w:szCs w:val="32"/>
          <w:rtl/>
          <w:lang w:bidi="ar-BH"/>
        </w:rPr>
        <w:t>من المقرر في قضاء هذه المحكمة أن مؤدى نصوص المواد 3، 12، 14 من قانون محكمة التمييز الصادر بالمرسوم بقانون رقم 8 لسنة 1989 أنه يشترط فيمن يقرر الطعن بطريق التمييز أن يكون محاميا مقبولا أمام هذه المحكمة موكلا من الطاعن أو من وكيله المصرح له بتوكيل محام للطعن بالتمييز.</w:t>
      </w:r>
    </w:p>
    <w:p w:rsidR="004D13EB" w:rsidRPr="000951F0" w:rsidRDefault="004D13EB" w:rsidP="004D13E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/>
          <w:sz w:val="32"/>
          <w:szCs w:val="32"/>
          <w:rtl/>
          <w:lang w:bidi="ar-BH"/>
        </w:rPr>
      </w:pPr>
      <w:r w:rsidRPr="000951F0">
        <w:rPr>
          <w:rFonts w:asciiTheme="majorBidi" w:hAnsiTheme="majorBidi"/>
          <w:sz w:val="32"/>
          <w:szCs w:val="32"/>
          <w:rtl/>
          <w:lang w:bidi="ar-BH"/>
        </w:rPr>
        <w:t>وإذ كان الثابت بالأوراق أن المحامي الذي رفع الطعن قد أودع عند تقديم صحيفته توكيلا رسميا خاصا صادرا له غير أنه لم يقدم للمحكمة – حتى قفل باب المرافعة في الطعن – هذا التوكيل الأخير للتحقق من أنه يجيز للوكيلة توكيل محام للطعن بالتمييز، فإن الطعن يكون غير مقبول شكلا.</w:t>
      </w:r>
    </w:p>
    <w:p w:rsidR="004D13EB" w:rsidRPr="000951F0" w:rsidRDefault="004D13EB" w:rsidP="004D13EB">
      <w:pPr>
        <w:spacing w:after="0" w:line="360" w:lineRule="auto"/>
        <w:jc w:val="center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</w:t>
      </w:r>
    </w:p>
    <w:p w:rsidR="004D13EB" w:rsidRPr="000951F0" w:rsidRDefault="004D13EB" w:rsidP="004D13EB">
      <w:pPr>
        <w:tabs>
          <w:tab w:val="left" w:pos="1785"/>
          <w:tab w:val="left" w:pos="1852"/>
          <w:tab w:val="center" w:pos="4061"/>
        </w:tabs>
        <w:spacing w:after="0" w:line="360" w:lineRule="auto"/>
        <w:jc w:val="center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BH"/>
        </w:rPr>
        <w:lastRenderedPageBreak/>
        <w:t>المحكمة</w:t>
      </w:r>
    </w:p>
    <w:p w:rsidR="004D13EB" w:rsidRPr="000951F0" w:rsidRDefault="004D13EB" w:rsidP="004D13EB">
      <w:pPr>
        <w:spacing w:after="0" w:line="360" w:lineRule="auto"/>
        <w:jc w:val="both"/>
        <w:rPr>
          <w:rFonts w:asciiTheme="majorBidi" w:eastAsia="Times New Roman" w:hAnsiTheme="majorBidi" w:cs="Times New Roman"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sz w:val="32"/>
          <w:szCs w:val="32"/>
          <w:rtl/>
        </w:rPr>
        <w:tab/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بعد الاطلاع على الأوراق، وسماع التقرير الذي تلاه القاضي المقرر، وبعد المداولة.</w:t>
      </w:r>
    </w:p>
    <w:p w:rsidR="004D13EB" w:rsidRPr="000951F0" w:rsidRDefault="004D13EB" w:rsidP="004D13EB">
      <w:pPr>
        <w:spacing w:after="0" w:line="360" w:lineRule="auto"/>
        <w:ind w:firstLine="720"/>
        <w:jc w:val="both"/>
        <w:rPr>
          <w:rFonts w:asciiTheme="majorBidi" w:eastAsia="Times New Roman" w:hAnsiTheme="majorBidi" w:cs="Times New Roman"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وحيث إن الوقائع – على ما يبين من الأوراق – تتحصل في أن الطاعنة أقامت دعواها بلائحة قدمت إلى مكتب إدارة الدعوى العمالية قيدت برقم 02/2014/12830/8 بطلب الحكم بإلزام المطعون ضدها بأن تؤدي إليها مبلــــــغ ـ/1500 دينار  نفقات تدريب ومبلغ -/260 دينارا رسوم هيئة تنظيم سوق العمل ومبلغ -/275 دينارا قيمة تذكرة سفر،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 xml:space="preserve"> 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استنادا إلى أن الأخيرة عملت لديها اعتبارا من 1/12/2013 بعد أن استقدمتها من بلدها وك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ا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بدت في سبيل ذلك نفقات تدريبها في أعمال وظيفتها واستقدامها التي تعادل المبالغ المطالبة بها ، إلا أنها تركت العمل لديها بدون مبرر بتاريخ 26/6/2014، ولعدم حسم النزاع صلحا أحيلت الدعوى إلى المحكمة الكبرى المدنية التي حكمت برفضها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.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طعنت الطاعنة في هذا الحكم بطريق التمييز وأودع المكتب الفني مذكرة برأيه في الطعن.</w:t>
      </w:r>
    </w:p>
    <w:p w:rsidR="004D13EB" w:rsidRPr="000951F0" w:rsidRDefault="004D13EB" w:rsidP="004D13EB">
      <w:pPr>
        <w:spacing w:after="0" w:line="360" w:lineRule="auto"/>
        <w:ind w:firstLine="720"/>
        <w:jc w:val="both"/>
        <w:rPr>
          <w:rFonts w:asciiTheme="majorBidi" w:eastAsia="Times New Roman" w:hAnsiTheme="majorBidi" w:cs="Times New Roman"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وحيث إنه من المقرر في قضاء هذه المحكمة أن مؤدى نصوص المواد 3، 12، 14 من قانون محكمة التمييز الصادر بالمرسوم بقانون رقم 8 لسنة 1989 أنه يشترط فيمن يقرر الطعن بطريق التمييز أن يكون محاميا مقبولا أمام هذه المحكمة موكلا من الطاعن أو من وكيله المصرح له بتوكيل محام للطعن بالتمييز</w:t>
      </w:r>
      <w:r w:rsidRPr="000951F0">
        <w:rPr>
          <w:rFonts w:asciiTheme="majorBidi" w:eastAsia="Times New Roman" w:hAnsiTheme="majorBidi" w:cs="Times New Roman" w:hint="cs"/>
          <w:sz w:val="32"/>
          <w:szCs w:val="32"/>
          <w:rtl/>
          <w:lang w:bidi="ar-BH"/>
        </w:rPr>
        <w:t>.</w:t>
      </w: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 xml:space="preserve"> لما كان ذلك وكان الثابت بالأوراق أن المحامي الذي رفع الطعن قد أودع عند تقديم صحيفته توكيلا رسميا خاصا صادرا له غير أنه لم يقدم للمحكمة – حتى قفل باب المرافعة في الطعن – هذا التوكيل الأخير للتحقق من أنه يجيز للوكيلة توكيل محام للطعن بالتمييز، فإن الطعن يكون غير مقبول شكلا.</w:t>
      </w:r>
    </w:p>
    <w:p w:rsidR="004D13EB" w:rsidRPr="000951F0" w:rsidRDefault="004D13EB" w:rsidP="004D13EB">
      <w:pPr>
        <w:spacing w:after="0" w:line="360" w:lineRule="auto"/>
        <w:ind w:firstLine="720"/>
        <w:jc w:val="both"/>
        <w:rPr>
          <w:rFonts w:asciiTheme="majorBidi" w:eastAsia="Times New Roman" w:hAnsiTheme="majorBidi" w:cs="Times New Roman"/>
          <w:sz w:val="32"/>
          <w:szCs w:val="32"/>
          <w:rtl/>
          <w:lang w:bidi="ar-BH"/>
        </w:rPr>
      </w:pPr>
      <w:r w:rsidRPr="000951F0">
        <w:rPr>
          <w:rFonts w:asciiTheme="majorBidi" w:eastAsia="Times New Roman" w:hAnsiTheme="majorBidi" w:cs="Times New Roman"/>
          <w:sz w:val="32"/>
          <w:szCs w:val="32"/>
          <w:rtl/>
          <w:lang w:bidi="ar-BH"/>
        </w:rPr>
        <w:t>وحيث إنه عن المصاريف فالمحكمة تلزم الطاعنة بها.</w:t>
      </w:r>
    </w:p>
    <w:p w:rsidR="008D65A2" w:rsidRDefault="008D65A2">
      <w:pPr>
        <w:rPr>
          <w:lang w:bidi="ar-BH"/>
        </w:rPr>
      </w:pPr>
      <w:bookmarkStart w:id="0" w:name="_GoBack"/>
      <w:bookmarkEnd w:id="0"/>
    </w:p>
    <w:sectPr w:rsidR="008D65A2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71EE3"/>
    <w:multiLevelType w:val="hybridMultilevel"/>
    <w:tmpl w:val="6A3053F6"/>
    <w:lvl w:ilvl="0" w:tplc="9B9E92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CC"/>
    <w:rsid w:val="0003272B"/>
    <w:rsid w:val="004D13EB"/>
    <w:rsid w:val="008D65A2"/>
    <w:rsid w:val="00CB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3EB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3EB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3EB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3EB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2020-04-22T10:15:00Z</dcterms:created>
  <dcterms:modified xsi:type="dcterms:W3CDTF">2020-04-22T10:15:00Z</dcterms:modified>
</cp:coreProperties>
</file>