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26C" w:rsidRPr="000951F0" w:rsidRDefault="0059426C" w:rsidP="0059426C">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جلسة 28 من مارس سنة 2017</w:t>
      </w:r>
    </w:p>
    <w:p w:rsidR="0059426C" w:rsidRPr="000951F0" w:rsidRDefault="0059426C" w:rsidP="0059426C">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برئاسة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المستشار د. طه عبدالمولى طه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نادر السيد علي</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عبدالمطلب</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إبراهيم محمد المرصفاوي</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وعدنان عبدالله الشيخ هزيم الشامسي</w:t>
      </w:r>
    </w:p>
    <w:p w:rsidR="0059426C" w:rsidRPr="000951F0" w:rsidRDefault="0059426C" w:rsidP="0059426C">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59426C" w:rsidRPr="000951F0" w:rsidRDefault="0059426C" w:rsidP="0059426C">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106</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59426C" w:rsidRPr="000951F0" w:rsidRDefault="0059426C" w:rsidP="0059426C">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الطعن رقم 268 لسنة 2015 </w:t>
      </w:r>
    </w:p>
    <w:p w:rsidR="0059426C" w:rsidRPr="000951F0" w:rsidRDefault="0059426C" w:rsidP="0059426C">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(1-6) تأمينات اجتماعية . تعويض . تقادم . تمييز . حكم"عيوب التدليل : مخالفة القانون ". دعوى . محاماة . محكمة الموضوع .</w:t>
      </w:r>
    </w:p>
    <w:p w:rsidR="0059426C" w:rsidRPr="000951F0" w:rsidRDefault="0059426C" w:rsidP="0059426C">
      <w:pPr>
        <w:numPr>
          <w:ilvl w:val="0"/>
          <w:numId w:val="2"/>
        </w:numPr>
        <w:spacing w:after="0" w:line="360" w:lineRule="auto"/>
        <w:ind w:left="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تقادم الحق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رفع الدعوى . عدم جواز التمسك به أول مرة أمام محكمة التمييز. ثبوت عدم تمسك الطاعنة أمام محكمة الموضوع بسقوط الحق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إقامة الدعوى بالتقادم الثلاث</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 عدم جواز إبداؤه أول مرة أمام محكمة التمييز . ما</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تنعاه بهذا الخصوص</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غير مقبول</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(2) إنابة الخصم عنه محاميا . عدم جواز تدخل المحكمة أو الخصوم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علاقة الوكيل بموكله . الاستثناء منازعة الأخير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وجود هذه الوكالة أو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حدودها . ثبوت عدم منازعة المدعين علاقتهم بوكيلتهم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أقامت الدعوى والترافع أمام المحكمة نيابة عنهم .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لتزام الحكم المطعون فيه هذا النظر صحيح . النع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عليه على غير أساس .  </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(3) حصول العامل المؤمن عليه ضد إصابات العمل أو ورثته على البدلات أو التعويضات المستحقة عن اصابته أو وفاته قبل الهيئة العامة للتأمين الاجتماع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 جواز مطالبة صاحب العمل بالتعويض طبقا لأحكام القانون المدن</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أو أ</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قانون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خر . شرطه أن تكون الاصابة </w:t>
      </w:r>
      <w:r w:rsidRPr="000951F0">
        <w:rPr>
          <w:rFonts w:asciiTheme="majorBidi" w:eastAsia="Times New Roman" w:hAnsiTheme="majorBidi" w:cs="Times New Roman" w:hint="cs"/>
          <w:sz w:val="32"/>
          <w:szCs w:val="32"/>
          <w:rtl/>
          <w:lang w:bidi="ar-BH"/>
        </w:rPr>
        <w:t xml:space="preserve">قد </w:t>
      </w:r>
      <w:r w:rsidRPr="000951F0">
        <w:rPr>
          <w:rFonts w:asciiTheme="majorBidi" w:eastAsia="Times New Roman" w:hAnsiTheme="majorBidi" w:cs="Times New Roman"/>
          <w:sz w:val="32"/>
          <w:szCs w:val="32"/>
          <w:rtl/>
          <w:lang w:bidi="ar-BH"/>
        </w:rPr>
        <w:t>حدثت نتيجة عدم احترام صاحب العمل القواعد المتعلقة بسلامة وصحة العمال . م 119 ق التأمين الاجتماع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(4) خلوص الحكم المطعون فيه إلى خطأ الطاعنة والمطعون ضدها الثانية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وقوع الحادث وبمسئوليته</w:t>
      </w:r>
      <w:r w:rsidRPr="000951F0">
        <w:rPr>
          <w:rFonts w:asciiTheme="majorBidi" w:eastAsia="Times New Roman" w:hAnsiTheme="majorBidi" w:cs="Times New Roman" w:hint="cs"/>
          <w:sz w:val="32"/>
          <w:szCs w:val="32"/>
          <w:rtl/>
          <w:lang w:bidi="ar-BH"/>
        </w:rPr>
        <w:t>م</w:t>
      </w:r>
      <w:r w:rsidRPr="000951F0">
        <w:rPr>
          <w:rFonts w:asciiTheme="majorBidi" w:eastAsia="Times New Roman" w:hAnsiTheme="majorBidi" w:cs="Times New Roman"/>
          <w:sz w:val="32"/>
          <w:szCs w:val="32"/>
          <w:rtl/>
          <w:lang w:bidi="ar-BH"/>
        </w:rPr>
        <w:t>ا التضامنية عن وقوعه و إلزامهما بالتعويض أخذا بما تضمنه التقرير الفن</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صحيح . النع</w:t>
      </w:r>
      <w:r w:rsidRPr="000951F0">
        <w:rPr>
          <w:rFonts w:asciiTheme="majorBidi" w:eastAsia="Times New Roman" w:hAnsiTheme="majorBidi" w:cs="Times New Roman" w:hint="cs"/>
          <w:sz w:val="32"/>
          <w:szCs w:val="32"/>
          <w:rtl/>
          <w:lang w:bidi="ar-BH"/>
        </w:rPr>
        <w:t xml:space="preserve">ي </w:t>
      </w:r>
      <w:r w:rsidRPr="000951F0">
        <w:rPr>
          <w:rFonts w:asciiTheme="majorBidi" w:eastAsia="Times New Roman" w:hAnsiTheme="majorBidi" w:cs="Times New Roman"/>
          <w:sz w:val="32"/>
          <w:szCs w:val="32"/>
          <w:rtl/>
          <w:lang w:bidi="ar-BH"/>
        </w:rPr>
        <w:t xml:space="preserve">عليه . على غير أساس . </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lastRenderedPageBreak/>
        <w:t xml:space="preserve"> (5)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لتزام الهيئة العامة للتأمين الاجتماع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بأداء ما</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يستحقه المصاب قبلها بسبب إصابته . لازمه أن تكون من إصابات العمل طبقا لأحكام قانون التأمين الاجتماع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 حلول الهيئة العامة للتأمين الاجتماع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محل العامل المؤمن عليه والمستحقين عنه فيما لهم من حقوق على المسئول عن اصابته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حدود المبالغ المستحقة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دفعتها بموجب أحكام هذا القانون . م 119 ق التأمين الاجتماع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 مؤداه عدم جواز مطالبة العامل أو المستحقين عنه المسئول عن الاصابة بكامل التعويض الجابر للضرر . </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(6) ثبوت أن مورث المدعين مؤمن عنه لدى الهيئة العامة للتأمين الاجتماع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قدرت للمستحقين عنه مبلغ تعويض نتيجة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صابة العمل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تعرض لها وأودت بحياته ويشمل تعويض الدفعة الواحدة. قضاء الحكم المطعون فيه بالتعويض المقضى به</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خصم مستحق الورثة لدى الهيئة ال</w:t>
      </w:r>
      <w:r w:rsidRPr="000951F0">
        <w:rPr>
          <w:rFonts w:asciiTheme="majorBidi" w:eastAsia="Times New Roman" w:hAnsiTheme="majorBidi" w:cs="Times New Roman" w:hint="cs"/>
          <w:sz w:val="32"/>
          <w:szCs w:val="32"/>
          <w:rtl/>
          <w:lang w:bidi="ar-BH"/>
        </w:rPr>
        <w:t>ذي</w:t>
      </w:r>
      <w:r w:rsidRPr="000951F0">
        <w:rPr>
          <w:rFonts w:asciiTheme="majorBidi" w:eastAsia="Times New Roman" w:hAnsiTheme="majorBidi" w:cs="Times New Roman"/>
          <w:sz w:val="32"/>
          <w:szCs w:val="32"/>
          <w:rtl/>
          <w:lang w:bidi="ar-BH"/>
        </w:rPr>
        <w:t xml:space="preserve"> </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 xml:space="preserve">سلمته المطعون ضدها الأولى . مخالفة . </w:t>
      </w:r>
    </w:p>
    <w:p w:rsidR="0059426C" w:rsidRPr="000951F0" w:rsidRDefault="0059426C" w:rsidP="0059426C">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59426C" w:rsidRPr="000951F0" w:rsidRDefault="0059426C" w:rsidP="0059426C">
      <w:pPr>
        <w:numPr>
          <w:ilvl w:val="0"/>
          <w:numId w:val="1"/>
        </w:numPr>
        <w:spacing w:after="0" w:line="360" w:lineRule="auto"/>
        <w:ind w:left="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المقرر أنه لا يجوز التمسك بتقادم الحق في رفع الدعوى أول مرة امام محكمة التمييز ، وكان الثابت ان الطاعنة لم يسبق لها التمسك أمام محكمة الموضوع بما تثيره بسبب الطعن بسقوط الحق في إقامة الدعوى بالتقادم الثلاثي فلا يجوز لها إبداؤه أول مرة أمام محكمة التمييز ومن ثم فان ما تنعاه في هذا  الخصوص يكون غير مقبول.</w:t>
      </w:r>
    </w:p>
    <w:p w:rsidR="0059426C" w:rsidRPr="000951F0" w:rsidRDefault="0059426C" w:rsidP="0059426C">
      <w:pPr>
        <w:numPr>
          <w:ilvl w:val="0"/>
          <w:numId w:val="1"/>
        </w:numPr>
        <w:spacing w:after="0" w:line="360" w:lineRule="auto"/>
        <w:ind w:left="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المقررــ وعلى ما جرى عليه قضاء هذه المحكمة ــ أنه اذا أناب الخصم عنه محاميا فلا يجوز للمحكمة أو الخصوم أن يتدخلوا في علاقة الوكيل بموكله ، الا اذا نازع الأخير في وجود هذه الوكالة أو في حدودها ، وكان الثابت ان المدعين باعتبارهم اصحاب الشأن لم ينكروا علاقتهم بوكيلتهم التي أقامت الدعوى والترافع أمام المحكمة نيابة عنهم بحسبان أنهم وحدهم أصحاب الصفة والمصلحة في ذلك ، واذ التزم الحكم المطعون فيه هذا النظر فانه يكون قد وافق صحيح القانون ، مما يضحى النعي عليه في هذا الخصوص قائما على غير اساس.</w:t>
      </w:r>
    </w:p>
    <w:p w:rsidR="0059426C" w:rsidRPr="000951F0" w:rsidRDefault="0059426C" w:rsidP="0059426C">
      <w:pPr>
        <w:numPr>
          <w:ilvl w:val="0"/>
          <w:numId w:val="1"/>
        </w:numPr>
        <w:spacing w:after="0" w:line="360" w:lineRule="auto"/>
        <w:ind w:left="0"/>
        <w:jc w:val="both"/>
        <w:rPr>
          <w:rFonts w:asciiTheme="majorBidi" w:eastAsia="Times New Roman" w:hAnsiTheme="majorBidi" w:cs="Times New Roman"/>
          <w:sz w:val="32"/>
          <w:szCs w:val="32"/>
        </w:rPr>
      </w:pPr>
      <w:r w:rsidRPr="000951F0">
        <w:rPr>
          <w:rFonts w:asciiTheme="majorBidi" w:eastAsia="Times New Roman" w:hAnsiTheme="majorBidi" w:cs="Times New Roman"/>
          <w:sz w:val="32"/>
          <w:szCs w:val="32"/>
          <w:rtl/>
          <w:lang w:bidi="ar-BH"/>
        </w:rPr>
        <w:t>المقرر وفقا لنص المادة 119 من قانون التأمين الاجتماعي أن حصول العامل المؤمن عليه ضد اصابات العمل أو ورثته على البدلات أو التعويضات المستحقة عن اصابته أو وفاته قبل الهيئة العامة للتأمين الاجتماعي بموجب أحكام ذلك القانون ، لا تحرمهم حقهم في مطالبة صاحب العمل بالتعويض طبقا لأحكام القانون المدني أو أي قانون آخر اذا كانت الإصابة قد حدثت نتيجة عدم احترام صاحب العمل القواعد المتعلقة بسلامة وصحة العمال .</w:t>
      </w:r>
    </w:p>
    <w:p w:rsidR="0059426C" w:rsidRPr="000951F0" w:rsidRDefault="0059426C" w:rsidP="0059426C">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وإذ كان الحكم المطعون فيه وأخذا بما تضمنه التقرير الفني قد استخلص خطأ الطاعنة والمطعون ضدها الثانية في وقوع الحادث وبمسئوليتهما التضامنية عن وقوعه وألزمهما بالتعويض وكان ما خلص اليه الحكم على هذا النحو استخلاصا سائغا لما له أصله الثابت بالأوراق ويكفي لحمل قضائه وفي حدود سلطة محكمة الموضوع في تقدير الدليل ، ولا يغير من سداد هذا النظر ما تثيره الطاعنة بسبب النعي عدم إدانتها جنائيا بخطئها في وقوع الحادث ، اذ لا يشترط لثبوت المسئولية المدنية إدانة المسئول جنائيا ويظل حق محكمة الموضوع قائما في استخلاص الخطأ وتوافر أركان المسئولية من واقع ظروف الدعوى وملابساتها وما قدم فيها من أدلة ، كما لا يجدي الطاعنة ما تمسكت به في دفاعها من علم المورث بمخاطر عمله ، اذ انه وعلى فرض صحة ذلك فلا تنتفي مسئولية الطاعنة عن الحادث متى ثبت الخطأ في جانبها ، ومن ثم فان النعي على الحكم بهذا الخصوص يكون قائما على غير اساس.</w:t>
      </w:r>
    </w:p>
    <w:p w:rsidR="0059426C" w:rsidRPr="000951F0" w:rsidRDefault="0059426C" w:rsidP="0059426C">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أنه لما كانت الهيئة العامة للتأمين الاجتماعي ملزمة بأداء ما يستحقه المصاب قبلها بسبب اصابته متى كانت من اصابات العمل طبقا لأحكام قانون التأمين الاجتماعي ، وطبقا للمادة 119 من قانون التأمين الاجتماعي تحل الهيئة العامة للتأمين الاجتماعي محل العامل المؤمن عليه والمستحقين عنه ــ فيما لهم من حقوق</w:t>
      </w:r>
      <w:r w:rsidRPr="000951F0">
        <w:rPr>
          <w:rFonts w:asciiTheme="majorBidi" w:eastAsia="Times New Roman" w:hAnsiTheme="majorBidi" w:cs="Times New Roman" w:hint="cs"/>
          <w:sz w:val="32"/>
          <w:szCs w:val="32"/>
          <w:rtl/>
          <w:lang w:bidi="ar-BH"/>
        </w:rPr>
        <w:t xml:space="preserve"> ــ</w:t>
      </w:r>
      <w:r w:rsidRPr="000951F0">
        <w:rPr>
          <w:rFonts w:asciiTheme="majorBidi" w:eastAsia="Times New Roman" w:hAnsiTheme="majorBidi" w:cs="Times New Roman"/>
          <w:sz w:val="32"/>
          <w:szCs w:val="32"/>
          <w:rtl/>
          <w:lang w:bidi="ar-BH"/>
        </w:rPr>
        <w:t xml:space="preserve"> على المسئول عن اصابته في حدود المبالغ المستحقة التي دفعتها بموجب أحكام هذا القانون ، فان مؤدى ذلك ولازمه أنه لا يجوز للعامل المؤمن عليه أو المستحقين عنه مطالبة المسئول عن الاصابة بكامل التعويض الجابر للضرر بل يستفيد منه ما يستحقه من الهيئة المذكورة بحيث يكون ما حصل عليه منها مكافئا لمقدار التعويض</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زيادة.</w:t>
      </w:r>
    </w:p>
    <w:p w:rsidR="0059426C" w:rsidRPr="000951F0" w:rsidRDefault="0059426C" w:rsidP="0059426C">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وإذ كان الثابت أن مورث المدعين مؤمن عنه لدى الهيئة العامة للتأمين الاجتماعي</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التي قدرت للمستحقين عنه مبلغ 3276</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250 دينارا تعويضا نتيجة إصابة العمل التي تعرض لها وأودت بحياته ويشمل تعويض الدفعة الواحدة وهي منحة الوفاة ونفقات الجنازة ، فان الحكم المطعون فيه اذ لم يخصم مستحق الورثة لدى الهيئة مما قضى به لما ذهب اليه انهم لم يتمكنوا من استكمال الإجراءات القانونية لصرفه مع ان ذلك لا ينفي أحقيتهم فيه ولا يوجد ما يمنعهم من المطالبة به ، فانه يكون قد خالف القانون.</w:t>
      </w:r>
    </w:p>
    <w:p w:rsidR="0059426C" w:rsidRPr="000951F0" w:rsidRDefault="0059426C" w:rsidP="0059426C">
      <w:pPr>
        <w:tabs>
          <w:tab w:val="left" w:pos="1785"/>
          <w:tab w:val="left" w:pos="1852"/>
          <w:tab w:val="center" w:pos="4061"/>
        </w:tabs>
        <w:spacing w:after="0" w:line="360" w:lineRule="auto"/>
        <w:rPr>
          <w:rFonts w:asciiTheme="majorBidi" w:eastAsia="Times New Roman" w:hAnsiTheme="majorBidi" w:cs="Times New Roman"/>
          <w:sz w:val="32"/>
          <w:szCs w:val="32"/>
          <w:rtl/>
          <w:lang w:bidi="ar-BH"/>
        </w:rPr>
      </w:pPr>
      <w:r w:rsidRPr="000951F0">
        <w:rPr>
          <w:rFonts w:eastAsia="Times New Roman" w:cs="Arial"/>
          <w:noProof/>
          <w:sz w:val="32"/>
          <w:szCs w:val="32"/>
        </w:rPr>
        <mc:AlternateContent>
          <mc:Choice Requires="wps">
            <w:drawing>
              <wp:anchor distT="0" distB="0" distL="114300" distR="114300" simplePos="0" relativeHeight="251659264" behindDoc="0" locked="0" layoutInCell="1" allowOverlap="1" wp14:anchorId="3E3C1C7D" wp14:editId="231DBA22">
                <wp:simplePos x="0" y="0"/>
                <wp:positionH relativeFrom="column">
                  <wp:posOffset>1743075</wp:posOffset>
                </wp:positionH>
                <wp:positionV relativeFrom="paragraph">
                  <wp:posOffset>85090</wp:posOffset>
                </wp:positionV>
                <wp:extent cx="1809750" cy="9525"/>
                <wp:effectExtent l="0" t="0" r="19050" b="285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9750"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137.25pt;margin-top:6.7pt;width:142.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" strokeweight="1.5pt"/>
            </w:pict>
          </mc:Fallback>
        </mc:AlternateContent>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59426C" w:rsidRPr="000951F0" w:rsidRDefault="0059426C" w:rsidP="0059426C">
      <w:pPr>
        <w:tabs>
          <w:tab w:val="left" w:pos="1785"/>
          <w:tab w:val="left" w:pos="1852"/>
          <w:tab w:val="center" w:pos="4061"/>
        </w:tabs>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المحكمــة</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بعد الاطلاع على الأوراق</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وسماع التقرير الذي تلاه القاضي المقرر</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وبعد المداولة.</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حيث إن الطعن استوفى أوضاعه الشكلية.</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الوقائع</w:t>
      </w:r>
      <w:r w:rsidRPr="000951F0">
        <w:rPr>
          <w:rFonts w:asciiTheme="majorBidi" w:eastAsia="Times New Roman" w:hAnsiTheme="majorBidi" w:cs="Times New Roman"/>
          <w:sz w:val="32"/>
          <w:szCs w:val="32"/>
          <w:lang w:bidi="ar-BH"/>
        </w:rPr>
        <w:t xml:space="preserve">- </w:t>
      </w:r>
      <w:r w:rsidRPr="000951F0">
        <w:rPr>
          <w:rFonts w:asciiTheme="majorBidi" w:eastAsia="Times New Roman" w:hAnsiTheme="majorBidi" w:cs="Times New Roman"/>
          <w:sz w:val="32"/>
          <w:szCs w:val="32"/>
          <w:rtl/>
          <w:lang w:bidi="ar-BH"/>
        </w:rPr>
        <w:t xml:space="preserve"> كما يبين من الحكم المطعون فيه وسائر الأوراق - تتحصل في أن المطعون ضدها الأولى عن نفسها وبصفتها وصية على ابنائها القصر اقامت الدعوى رقم 12568 لسنة 2012 امام المحكمة الكبرى المدنية ابتداءً ضد الطاعنة والهيئة العامة للتأمينات الاجتماعية ــ غير مختصمة في الطعن ــ بطلب الحكم بإلزامهما بالتضامن والتضامم بأن تؤديا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ها مبلغ 30,000 دينار تعويضا موروثا وماديا وأدبيا عن الأضرار التي لحقت بهم نتيجة وفاة مورثهم والفائدة قائلة ان زوجها التحق بالعمل لدى الطاعنة في وظيفة عامل واثناء ممارسته العمل بأحد المواقع تعرض لحادث أودى بحياته بسبب عدم قيام الطاعنة بإحاطته بمخاطر مهنته وتوفير وسائل الحماية والسلامة اللازمة والضرورية لمباشرة العمل بالمخالفة للمادة 90 من المرسوم بقانون رقم 23 لسنة 1976 وقراري وزير العمل والشئون الاجتماعية رقمي 12 ، 25 لسنة 1977 بشأن حماية العمال في اماكن العمل مما تنعقد مسئولية المدعى عليهما بالتضامن في اداء مبلغ التعويض لفقدانهم لعائلهم ومصدر رزقهم فأقامت دعواها. وبموجب لائحة أدخلت المطعون ضدها الأولى المطعون ضدها الثانية خصما في الدعوى كمدعى عليها وطلبت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لزامها بالتضامن والتضامم مع المدعى عليهما الأصيلين بأداء المبل</w:t>
      </w:r>
      <w:r w:rsidRPr="000951F0">
        <w:rPr>
          <w:rFonts w:asciiTheme="majorBidi" w:eastAsia="Times New Roman" w:hAnsiTheme="majorBidi" w:cs="Times New Roman" w:hint="cs"/>
          <w:sz w:val="32"/>
          <w:szCs w:val="32"/>
          <w:rtl/>
          <w:lang w:bidi="ar-BH"/>
        </w:rPr>
        <w:t>غ</w:t>
      </w:r>
      <w:r w:rsidRPr="000951F0">
        <w:rPr>
          <w:rFonts w:asciiTheme="majorBidi" w:eastAsia="Times New Roman" w:hAnsiTheme="majorBidi" w:cs="Times New Roman"/>
          <w:sz w:val="32"/>
          <w:szCs w:val="32"/>
          <w:rtl/>
          <w:lang w:bidi="ar-BH"/>
        </w:rPr>
        <w:t xml:space="preserve"> المطالب به مع الفائدة تأسيسا على قيام مسئوليتها التضامنية في اداء التعويض باعتبارها المقاول الرئيس للعمل الذي كان يؤديه مورثها لدى الطاعنة كمقاول من الباطن استنادا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 xml:space="preserve">ى </w:t>
      </w:r>
      <w:r w:rsidRPr="000951F0">
        <w:rPr>
          <w:rFonts w:asciiTheme="majorBidi" w:eastAsia="Times New Roman" w:hAnsiTheme="majorBidi" w:cs="Times New Roman"/>
          <w:sz w:val="32"/>
          <w:szCs w:val="32"/>
          <w:rtl/>
          <w:lang w:bidi="ar-BH"/>
        </w:rPr>
        <w:t>ما تضمنه تقرير مفتش السلامة المهنية بعدم توفيرها الاحتياطات اللازمة لحماية العاملين من مخاطر السقوط</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ولم توفر سلالم آمنة لتوصيل العمال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 xml:space="preserve">ى </w:t>
      </w:r>
      <w:r w:rsidRPr="000951F0">
        <w:rPr>
          <w:rFonts w:asciiTheme="majorBidi" w:eastAsia="Times New Roman" w:hAnsiTheme="majorBidi" w:cs="Times New Roman"/>
          <w:sz w:val="32"/>
          <w:szCs w:val="32"/>
          <w:rtl/>
          <w:lang w:bidi="ar-BH"/>
        </w:rPr>
        <w:t>أماكن عملهم على السكالات و</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ان تلزمهم بضرورة استخدام </w:t>
      </w:r>
      <w:r w:rsidRPr="000951F0">
        <w:rPr>
          <w:rFonts w:asciiTheme="majorBidi" w:eastAsia="Times New Roman" w:hAnsiTheme="majorBidi" w:cs="Times New Roman" w:hint="cs"/>
          <w:sz w:val="32"/>
          <w:szCs w:val="32"/>
          <w:rtl/>
          <w:lang w:bidi="ar-BH"/>
        </w:rPr>
        <w:t>وسائل</w:t>
      </w:r>
      <w:r w:rsidRPr="000951F0">
        <w:rPr>
          <w:rFonts w:asciiTheme="majorBidi" w:eastAsia="Times New Roman" w:hAnsiTheme="majorBidi" w:cs="Times New Roman"/>
          <w:sz w:val="32"/>
          <w:szCs w:val="32"/>
          <w:rtl/>
          <w:lang w:bidi="ar-BH"/>
        </w:rPr>
        <w:t xml:space="preserve"> الوقاية الشخصية ولم تشعرهم بمخاطر عملهم وتدريبهم </w:t>
      </w:r>
      <w:r w:rsidRPr="000951F0">
        <w:rPr>
          <w:rFonts w:asciiTheme="majorBidi" w:eastAsia="Times New Roman" w:hAnsiTheme="majorBidi" w:cs="Times New Roman" w:hint="cs"/>
          <w:sz w:val="32"/>
          <w:szCs w:val="32"/>
          <w:rtl/>
          <w:lang w:bidi="ar-BH"/>
        </w:rPr>
        <w:t>على</w:t>
      </w:r>
      <w:r w:rsidRPr="000951F0">
        <w:rPr>
          <w:rFonts w:asciiTheme="majorBidi" w:eastAsia="Times New Roman" w:hAnsiTheme="majorBidi" w:cs="Times New Roman"/>
          <w:sz w:val="32"/>
          <w:szCs w:val="32"/>
          <w:rtl/>
          <w:lang w:bidi="ar-BH"/>
        </w:rPr>
        <w:t xml:space="preserve"> المهام الموكلة اليهم</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حكمت المحكمة بالزام الطاعنة والمطعون ضدها الثانية والمدعى عليها المدخلة ــ الهيئة العامة للتأمينات الاجتماعية ــ بالتضامن بأن يؤدوا الى المدعية عن نفسها وبصفتها مبلغ 30,000 دينار.</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استأنفت المطعون ضدها الثانية هذا الحكم بالاستئناف رقم 2949 لسنة 2014 كما استأنفته الطاعنة بالاستئناف رقم 2965 لسنة 2014 امام محكمة الاستئناف العليا المدنية التي ضمت الاستئنافين للارتباط ليصدر فيهما حكم واحد ثم قضت برفضهما وتأييد الحكم المستأنف.</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طعنت الطاعنة في هذا الحكم بطريق التمييز وقدم المكتب الفني مذكرة برأيه في الطعن .</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أقيم الطعن على سببين تنعى الطاعنة بالسبب الأول على الحكم المطعون فيه مخالفة القانون والخطأ في تطبيقه من وجهين حاصل أولهما أن دعوى المسئولية عن العمل غير المشروع ينقضي سماعها بمضي ثلاث سنوات من يوم علم المضرور بالضرر وبمن يسأل عنه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وكانت دعوى التعويض قد أقيمت في 30/9/2012 وبعد مرور أكثر من ثلاث سنوات على وقوع الحادث في 9/4/2009 مما يكون قد سقط الحق في اقامتها بالتقادم الثلاثي عملا بالمادة 180 من القانون المدني مما كان يتعين على المحكمة القضاء بعدم قبولها واذ قضى الحكم المطعون فيه بخلاف هذا النظر ف</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نه يكون معيبا بما يوجب نقضه.</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هذا النعي غير مقبول</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ذلك أنه لا يجوز التمسك بتقادم الحق في رفع الدعوى أول مرة امام محكمة التمييز ، وكان الثابت ان الطاعنة لم يسبق لها التمسك أمام محكمة الموضوع بما تثيره بسبب الطعن بسقوط الحق في إقامة الدعوى بالتقادم الثلاثي فلا يجوز لها إبداؤه أول مرة أمام محكمة التمييز ومن ثم فان ما تنعاه في هذا  الخصوص يكون غير مقبول.</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حاصل الوجه الثاني أنها تمسكت في دفاعها أمام محكمة الموضوع بعدم قبول الدعوى لرفعها من غير ذي صفة</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أن الوكالة التي أقيمت بها الدعوى صادرة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 المدعين إلى السفير الهندي بمملكة البحرين وقد خلت مما يبيح للأخير توكيل الغير للترافع أمام المحاكم</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كما ان الوكالة الصادرة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 xml:space="preserve">ن السكرتير الأول بالسفارة لوكيلة المدعين </w:t>
      </w:r>
      <w:r w:rsidRPr="000951F0">
        <w:rPr>
          <w:rFonts w:asciiTheme="majorBidi" w:eastAsia="Times New Roman" w:hAnsiTheme="majorBidi" w:cs="Times New Roman" w:hint="cs"/>
          <w:sz w:val="32"/>
          <w:szCs w:val="32"/>
          <w:rtl/>
          <w:lang w:bidi="ar-BH"/>
        </w:rPr>
        <w:t>م</w:t>
      </w:r>
      <w:r w:rsidRPr="000951F0">
        <w:rPr>
          <w:rFonts w:asciiTheme="majorBidi" w:eastAsia="Times New Roman" w:hAnsiTheme="majorBidi" w:cs="Times New Roman"/>
          <w:sz w:val="32"/>
          <w:szCs w:val="32"/>
          <w:rtl/>
          <w:lang w:bidi="ar-BH"/>
        </w:rPr>
        <w:t>قص</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 xml:space="preserve">رة على المنازعات المتعلقة بالسفارة ولا شأن لها بدعوى الورثة </w:t>
      </w:r>
      <w:r w:rsidRPr="000951F0">
        <w:rPr>
          <w:rFonts w:asciiTheme="majorBidi" w:eastAsia="Times New Roman" w:hAnsiTheme="majorBidi" w:cs="Times New Roman" w:hint="cs"/>
          <w:sz w:val="32"/>
          <w:szCs w:val="32"/>
          <w:rtl/>
          <w:lang w:bidi="ar-BH"/>
        </w:rPr>
        <w:t>الحالية،</w:t>
      </w:r>
      <w:r w:rsidRPr="000951F0">
        <w:rPr>
          <w:rFonts w:asciiTheme="majorBidi" w:eastAsia="Times New Roman" w:hAnsiTheme="majorBidi" w:cs="Times New Roman"/>
          <w:sz w:val="32"/>
          <w:szCs w:val="32"/>
          <w:rtl/>
          <w:lang w:bidi="ar-BH"/>
        </w:rPr>
        <w:t xml:space="preserve"> غير أن الحكم رفض دفاعها في هذا الخصوص وقضى في موضوع الدعوى رغم عدم صحة انعقاد الخصومة مما يعيبه ويوجب نقضه.</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هذا النعي غير مقبول</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أن المقررــ وعلى ما جرى عليه قضاء هذه المحكمة ــ أنه اذا أناب الخصم عنه محاميا فلا يجوز للمحكمة أو الخصوم أن يتدخلوا في علاقة الوكيل بموكله ، الا اذا نازع الأخير في وجود هذه الوكالة أو في حدودها ، وكان الثابت ان المدعين باعتبارهم اصحاب الشأن لم ينكروا علاقتهم بوكيلتهم التي أقامت الدعوى والترافع أمام المحكمة نيابة عنهم بحسبان أنهم وحدهم أصحاب الصفة والمصلحة في ذلك ، واذ التزم الحكم المطعون فيه هذا النظر فانه يكون قد وافق صحيح القانون ، مما يضحى النعي عليه في هذا الخصوص قائما على غير اساس.</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تنعى الطاعنة بالسبب الثاني على الحكم المطعون فيه مخالفة القانون والخطأ في تطبيقه والقصور في التسبيب والفساد في الاستدلال من ثلاثة أوجه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حاصل الوجهين الأول والثالث أنه خلص إلى ثبوت الخطأ في جانبها و</w:t>
      </w:r>
      <w:r w:rsidRPr="000951F0">
        <w:rPr>
          <w:rFonts w:asciiTheme="majorBidi" w:eastAsia="Times New Roman" w:hAnsiTheme="majorBidi" w:cs="Times New Roman" w:hint="cs"/>
          <w:sz w:val="32"/>
          <w:szCs w:val="32"/>
          <w:rtl/>
          <w:lang w:bidi="ar-BH"/>
        </w:rPr>
        <w:t xml:space="preserve">إلى </w:t>
      </w:r>
      <w:r w:rsidRPr="000951F0">
        <w:rPr>
          <w:rFonts w:asciiTheme="majorBidi" w:eastAsia="Times New Roman" w:hAnsiTheme="majorBidi" w:cs="Times New Roman"/>
          <w:sz w:val="32"/>
          <w:szCs w:val="32"/>
          <w:rtl/>
          <w:lang w:bidi="ar-BH"/>
        </w:rPr>
        <w:t xml:space="preserve">مسئوليتها عن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حداث الأضرار التي لحقت بالمورث وأودت بحياته وألزمها بالتضامن بمبلغ التعويض أخذا بما انتهى اليه التقرير الفني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 قسم السلامة بوزارة العمل والبلاغ الجنائي بوقوع الحادث</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في حين أن المورث كان على علم تام بمخاطر عمله وقد ارتضاه بموافقته عليه والتحاقه به </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لاسيما ان قانون العمل خلا من تحديد آلية إحاطة العامل بمخاطر مهنته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فضلا عن أن الخطأ الذي استخلصه الحكم لم يصدر بشأنه ما يفيد ثبوته بحكم جنائي بات مما تنتفي معه عناصر المسئولية الموجبة للتعويض </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 xml:space="preserve">لاسيما ان التقرير الفني لم ينسب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ها </w:t>
      </w:r>
      <w:r w:rsidRPr="000951F0">
        <w:rPr>
          <w:rFonts w:asciiTheme="majorBidi" w:eastAsia="Times New Roman" w:hAnsiTheme="majorBidi" w:cs="Times New Roman" w:hint="cs"/>
          <w:sz w:val="32"/>
          <w:szCs w:val="32"/>
          <w:rtl/>
          <w:lang w:bidi="ar-BH"/>
        </w:rPr>
        <w:t>أي</w:t>
      </w:r>
      <w:r w:rsidRPr="000951F0">
        <w:rPr>
          <w:rFonts w:asciiTheme="majorBidi" w:eastAsia="Times New Roman" w:hAnsiTheme="majorBidi" w:cs="Times New Roman"/>
          <w:sz w:val="32"/>
          <w:szCs w:val="32"/>
          <w:rtl/>
          <w:lang w:bidi="ar-BH"/>
        </w:rPr>
        <w:t xml:space="preserve"> خطأ وإنما القى المسئولية على تابعي المطعون ضدها الثانية فيما أورده بعدم اتخاذهم الاحتياطات اللازمة لحماية العمال عند مباشرتهم للأعمال الإنشائية ومن ثم فهي المسئولة وحدها عن أداء مبلغ التعويض واذ قضى الحكم بما يخالف هذا النظر فانه يكون معيبا بما يوجب نقضه .</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هذا النعي مردود</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أنه من المقرر</w:t>
      </w:r>
      <w:r w:rsidRPr="000951F0">
        <w:rPr>
          <w:rFonts w:asciiTheme="majorBidi" w:eastAsia="Times New Roman" w:hAnsiTheme="majorBidi" w:cs="Times New Roman" w:hint="cs"/>
          <w:sz w:val="32"/>
          <w:szCs w:val="32"/>
          <w:rtl/>
          <w:lang w:bidi="ar-BH"/>
        </w:rPr>
        <w:t>ــ</w:t>
      </w:r>
      <w:r w:rsidRPr="000951F0">
        <w:rPr>
          <w:rFonts w:asciiTheme="majorBidi" w:eastAsia="Times New Roman" w:hAnsiTheme="majorBidi" w:cs="Times New Roman"/>
          <w:sz w:val="32"/>
          <w:szCs w:val="32"/>
          <w:rtl/>
          <w:lang w:bidi="ar-BH"/>
        </w:rPr>
        <w:t xml:space="preserve"> وفقا لنص المادة 119 من قانون التأمين الاجتماعي</w:t>
      </w:r>
      <w:r w:rsidRPr="000951F0">
        <w:rPr>
          <w:rFonts w:asciiTheme="majorBidi" w:eastAsia="Times New Roman" w:hAnsiTheme="majorBidi" w:cs="Times New Roman" w:hint="cs"/>
          <w:sz w:val="32"/>
          <w:szCs w:val="32"/>
          <w:rtl/>
          <w:lang w:bidi="ar-BH"/>
        </w:rPr>
        <w:t xml:space="preserve"> ــ</w:t>
      </w:r>
      <w:r w:rsidRPr="000951F0">
        <w:rPr>
          <w:rFonts w:asciiTheme="majorBidi" w:eastAsia="Times New Roman" w:hAnsiTheme="majorBidi" w:cs="Times New Roman"/>
          <w:sz w:val="32"/>
          <w:szCs w:val="32"/>
          <w:rtl/>
          <w:lang w:bidi="ar-BH"/>
        </w:rPr>
        <w:t xml:space="preserve"> أن حصول العامل المؤمن عليه ضد اصابات العمل أو ورثته على البدلات أو التعويضات المستحقة عن اصابته أو وفاته قبل الهيئة العامة للتأمين الاجتماعي بموجب أحكام </w:t>
      </w:r>
      <w:r w:rsidRPr="000951F0">
        <w:rPr>
          <w:rFonts w:asciiTheme="majorBidi" w:eastAsia="Times New Roman" w:hAnsiTheme="majorBidi" w:cs="Times New Roman" w:hint="cs"/>
          <w:sz w:val="32"/>
          <w:szCs w:val="32"/>
          <w:rtl/>
          <w:lang w:bidi="ar-BH"/>
        </w:rPr>
        <w:t>هذا</w:t>
      </w:r>
      <w:r w:rsidRPr="000951F0">
        <w:rPr>
          <w:rFonts w:asciiTheme="majorBidi" w:eastAsia="Times New Roman" w:hAnsiTheme="majorBidi" w:cs="Times New Roman"/>
          <w:sz w:val="32"/>
          <w:szCs w:val="32"/>
          <w:rtl/>
          <w:lang w:bidi="ar-BH"/>
        </w:rPr>
        <w:t xml:space="preserve"> القانون ، لا تحرمهم حقهم في مطالبة صاحب العمل بالتعويض طبقا لأحكام القانون المدني أو أي قانون آخر اذا كانت الإصابة قد حدثت نتيجة عدم احترام صاحب العمل القواعد المتعلقة بسلامة وصحة العمال</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وكان الحكم المطعون فيه وأخذا بما تضمنه التقرير الفني قد استخلص خطأ الطاعنة والمطعون ضدها الثانية في وقوع الحادث وبمسئوليتهما التضامنية عن وقوعه وألزمهما بالتعويض وكان ما خلص اليه الحكم على هذا النحو استخلاصا سائغا لما له أصله الثابت بالأوراق ويكفي لحمل قضائه وفي حدود سلطة محكمة الموضوع في تقدير الدليل ، ولا يغير من سداد هذا النظر ما تثيره الطاعنة بسبب النعي عدم إدانتها جنائيا بخطئها في وقوع الحادث ، اذ لا يشترط لثبوت المسئولية المدنية إدانة المسئول جنائيا ويظل حق محكمة الموضوع قائما في استخلاص الخطأ وتوافر أركان المسئولية من واقع ظروف الدعوى وملابساتها وما قدم فيها من أدلة ، كما لا يجدي الطاعنة ما تمسكت به في دفاعها من علم المورث بمخاطر عمله ، اذ انه وعلى فرض صحة ذلك فلا تنتفي مسئولية الطاعنة عن الحادث متى ثبت الخطأ في جانبها ، ومن ثم فان النعي على الحكم بهذا الخصوص يكون قائما على غير اساس.</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وحيث ان حاصل الوجه الثاني أنه قضى بالتعويض الذي قدره بمبلغ 30,000 دينار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أن يستنزل ما </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ستلمته المطعون ضدها الأولى من الهيئة العامة للتأمينات الاجتماعية من تعويض عن اصابة العمل الذي تعرض لها المورث والمستحقة لهم بموجب أحكام قانون التأمين الاجتماعي مما كان يتعين على الحكم مراعاة ذلك عند تقديره للتعويض الذي ي</w:t>
      </w:r>
      <w:r w:rsidRPr="000951F0">
        <w:rPr>
          <w:rFonts w:asciiTheme="majorBidi" w:eastAsia="Times New Roman" w:hAnsiTheme="majorBidi" w:cs="Times New Roman" w:hint="cs"/>
          <w:sz w:val="32"/>
          <w:szCs w:val="32"/>
          <w:rtl/>
          <w:lang w:bidi="ar-BH"/>
        </w:rPr>
        <w:t>س</w:t>
      </w:r>
      <w:r w:rsidRPr="000951F0">
        <w:rPr>
          <w:rFonts w:asciiTheme="majorBidi" w:eastAsia="Times New Roman" w:hAnsiTheme="majorBidi" w:cs="Times New Roman"/>
          <w:sz w:val="32"/>
          <w:szCs w:val="32"/>
          <w:rtl/>
          <w:lang w:bidi="ar-BH"/>
        </w:rPr>
        <w:t xml:space="preserve">توجب أن يكون جابرا ومتكافئا للضرر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زيادة حتى لا يثرى المضرورون على حسابها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وجه حق مما يكون الحكم معيبا بما يستوجب نقضه.</w:t>
      </w:r>
    </w:p>
    <w:p w:rsidR="0059426C" w:rsidRPr="000951F0" w:rsidRDefault="0059426C" w:rsidP="0059426C">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هذا النعي في محله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أنه لما كانت الهيئة العامة للتأمين الاجتماعي ملزمة بأداء ما يستحقه المصاب قبلها بسبب اصابته متى كانت من اصابات العمل طبقا لأحكام قانون التأمين الاجتماعي ، وطبقا للمادة 119 من قانون التأمين الاجتماعي تحل الهيئة العامة للتأمين الاجتماعي محل العامل المؤمن عليه والمستحقين عنه ــ فيما لهم من حقوق</w:t>
      </w:r>
      <w:r w:rsidRPr="000951F0">
        <w:rPr>
          <w:rFonts w:asciiTheme="majorBidi" w:eastAsia="Times New Roman" w:hAnsiTheme="majorBidi" w:cs="Times New Roman" w:hint="cs"/>
          <w:sz w:val="32"/>
          <w:szCs w:val="32"/>
          <w:rtl/>
          <w:lang w:bidi="ar-BH"/>
        </w:rPr>
        <w:t xml:space="preserve"> ــ</w:t>
      </w:r>
      <w:r w:rsidRPr="000951F0">
        <w:rPr>
          <w:rFonts w:asciiTheme="majorBidi" w:eastAsia="Times New Roman" w:hAnsiTheme="majorBidi" w:cs="Times New Roman"/>
          <w:sz w:val="32"/>
          <w:szCs w:val="32"/>
          <w:rtl/>
          <w:lang w:bidi="ar-BH"/>
        </w:rPr>
        <w:t xml:space="preserve"> على المسئول عن اصابته في حدود المبالغ المستحقة والتي دفعتها بموجب أحكام هذا القانون ، فان مؤدى ذلك ولازمه أنه لا يجوز للعامل المؤمن عليه أو المستحقين عنه مطالبة المسئول عن الاصابة بكامل التعويض الجابر للضرر بل يستفيد منه ما يستحقه من الهيئة المذكورة بحيث يكون ما حصل عليه منها مكافئا لمقدار التعويض</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زيادة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لما كان ذلك وكان الثابت أن مورث المدعين مؤمن عنه لدى الهيئة العامة للتأمين الاجتماعي التي قدرت للمستحقين عنه مبلغ 3276</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250 دينارا تعويضا نتيجة إصابة العمل التي تعرض لها وأودت بحياته ويشمل تعويض الدفعة الواحدة وه</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 xml:space="preserve"> منحة الوفاة ونفقات الجنازة ، فان الحكم المطعون فيه اذ لم يخصم مستحق الورثة لدى الهيئة مما قضى به لما ذهب اليه انهم لم يتمكنوا من استكمال الإجراءات القانونية لصرفه مع ان ذلك لا ينفي أحقيتهم فيه ولا يوجد ما يمنعهم من المطالبة به ، فانه يكون قد خالف القانون بما يعيبه في هذا الخصوص ويوجب نقضه.</w:t>
      </w:r>
    </w:p>
    <w:p w:rsidR="008D65A2" w:rsidRPr="0059426C" w:rsidRDefault="0059426C" w:rsidP="0059426C">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وحيث ان الموضوع فيما قضي بنقضه صالح للفصل فيه ، ولما تقدم فانه يتعين تعديل الحكم المستأنف بجعل ما يستحقه المدعون مبلغ 26723</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750 دينارا.</w:t>
      </w:r>
      <w:bookmarkStart w:id="0" w:name="_GoBack"/>
      <w:bookmarkEnd w:id="0"/>
    </w:p>
    <w:sectPr w:rsidR="008D65A2" w:rsidRPr="0059426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C0A85"/>
    <w:multiLevelType w:val="hybridMultilevel"/>
    <w:tmpl w:val="B76AED84"/>
    <w:lvl w:ilvl="0" w:tplc="9C50562E">
      <w:start w:val="1"/>
      <w:numFmt w:val="decimal"/>
      <w:lvlText w:val="(%1)"/>
      <w:lvlJc w:val="left"/>
      <w:pPr>
        <w:ind w:left="981" w:hanging="435"/>
      </w:pPr>
      <w:rPr>
        <w:rFonts w:cs="Times New Roman" w:hint="default"/>
      </w:rPr>
    </w:lvl>
    <w:lvl w:ilvl="1" w:tplc="04090019" w:tentative="1">
      <w:start w:val="1"/>
      <w:numFmt w:val="lowerLetter"/>
      <w:lvlText w:val="%2."/>
      <w:lvlJc w:val="left"/>
      <w:pPr>
        <w:ind w:left="1626" w:hanging="360"/>
      </w:pPr>
      <w:rPr>
        <w:rFonts w:cs="Times New Roman"/>
      </w:rPr>
    </w:lvl>
    <w:lvl w:ilvl="2" w:tplc="0409001B" w:tentative="1">
      <w:start w:val="1"/>
      <w:numFmt w:val="lowerRoman"/>
      <w:lvlText w:val="%3."/>
      <w:lvlJc w:val="right"/>
      <w:pPr>
        <w:ind w:left="2346" w:hanging="180"/>
      </w:pPr>
      <w:rPr>
        <w:rFonts w:cs="Times New Roman"/>
      </w:rPr>
    </w:lvl>
    <w:lvl w:ilvl="3" w:tplc="0409000F" w:tentative="1">
      <w:start w:val="1"/>
      <w:numFmt w:val="decimal"/>
      <w:lvlText w:val="%4."/>
      <w:lvlJc w:val="left"/>
      <w:pPr>
        <w:ind w:left="3066" w:hanging="360"/>
      </w:pPr>
      <w:rPr>
        <w:rFonts w:cs="Times New Roman"/>
      </w:rPr>
    </w:lvl>
    <w:lvl w:ilvl="4" w:tplc="04090019" w:tentative="1">
      <w:start w:val="1"/>
      <w:numFmt w:val="lowerLetter"/>
      <w:lvlText w:val="%5."/>
      <w:lvlJc w:val="left"/>
      <w:pPr>
        <w:ind w:left="3786" w:hanging="360"/>
      </w:pPr>
      <w:rPr>
        <w:rFonts w:cs="Times New Roman"/>
      </w:rPr>
    </w:lvl>
    <w:lvl w:ilvl="5" w:tplc="0409001B" w:tentative="1">
      <w:start w:val="1"/>
      <w:numFmt w:val="lowerRoman"/>
      <w:lvlText w:val="%6."/>
      <w:lvlJc w:val="right"/>
      <w:pPr>
        <w:ind w:left="4506" w:hanging="180"/>
      </w:pPr>
      <w:rPr>
        <w:rFonts w:cs="Times New Roman"/>
      </w:rPr>
    </w:lvl>
    <w:lvl w:ilvl="6" w:tplc="0409000F" w:tentative="1">
      <w:start w:val="1"/>
      <w:numFmt w:val="decimal"/>
      <w:lvlText w:val="%7."/>
      <w:lvlJc w:val="left"/>
      <w:pPr>
        <w:ind w:left="5226" w:hanging="360"/>
      </w:pPr>
      <w:rPr>
        <w:rFonts w:cs="Times New Roman"/>
      </w:rPr>
    </w:lvl>
    <w:lvl w:ilvl="7" w:tplc="04090019" w:tentative="1">
      <w:start w:val="1"/>
      <w:numFmt w:val="lowerLetter"/>
      <w:lvlText w:val="%8."/>
      <w:lvlJc w:val="left"/>
      <w:pPr>
        <w:ind w:left="5946" w:hanging="360"/>
      </w:pPr>
      <w:rPr>
        <w:rFonts w:cs="Times New Roman"/>
      </w:rPr>
    </w:lvl>
    <w:lvl w:ilvl="8" w:tplc="0409001B" w:tentative="1">
      <w:start w:val="1"/>
      <w:numFmt w:val="lowerRoman"/>
      <w:lvlText w:val="%9."/>
      <w:lvlJc w:val="right"/>
      <w:pPr>
        <w:ind w:left="6666" w:hanging="180"/>
      </w:pPr>
      <w:rPr>
        <w:rFonts w:cs="Times New Roman"/>
      </w:rPr>
    </w:lvl>
  </w:abstractNum>
  <w:abstractNum w:abstractNumId="1">
    <w:nsid w:val="3DCD13FA"/>
    <w:multiLevelType w:val="hybridMultilevel"/>
    <w:tmpl w:val="10562520"/>
    <w:lvl w:ilvl="0" w:tplc="9B9E921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BFC"/>
    <w:rsid w:val="0003272B"/>
    <w:rsid w:val="00546BFC"/>
    <w:rsid w:val="0059426C"/>
    <w:rsid w:val="008D65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26C"/>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26C"/>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2000</Words>
  <Characters>11400</Characters>
  <Application>Microsoft Office Word</Application>
  <DocSecurity>0</DocSecurity>
  <Lines>95</Lines>
  <Paragraphs>26</Paragraphs>
  <ScaleCrop>false</ScaleCrop>
  <Company/>
  <LinksUpToDate>false</LinksUpToDate>
  <CharactersWithSpaces>13374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2020-04-22T09:51:00Z</dcterms:created>
  <dcterms:modified xsi:type="dcterms:W3CDTF">2020-04-22T09:51:00Z</dcterms:modified>
</cp:coreProperties>
</file>