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970" w:rsidRPr="00E060C7" w:rsidRDefault="00AB7970" w:rsidP="00AB7970">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31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AB7970" w:rsidRPr="00E060C7" w:rsidRDefault="00AB7970" w:rsidP="00AB7970">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علي يوسف منصور ، معصومة عبدالرسول عيسى، نادر السيد علي عبدالمطلب ، عبدالله يعقوب عبدالرحمن </w:t>
      </w:r>
    </w:p>
    <w:p w:rsidR="00AB7970" w:rsidRPr="00E060C7" w:rsidRDefault="00AB7970" w:rsidP="00AB797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B7970" w:rsidRPr="00E060C7" w:rsidRDefault="00AB7970" w:rsidP="00AB7970">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AB7970" w:rsidRPr="00E060C7" w:rsidRDefault="00AB7970" w:rsidP="00AB7970">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142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AB7970" w:rsidRPr="00E060C7" w:rsidRDefault="00AB7970" w:rsidP="00AB797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304 لسنة 2016 </w:t>
      </w:r>
    </w:p>
    <w:p w:rsidR="00AB7970" w:rsidRPr="00E060C7" w:rsidRDefault="00AB7970" w:rsidP="00AB7970">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 </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2) بيع. تسجيل. عقد. ملكية.</w:t>
      </w:r>
    </w:p>
    <w:p w:rsidR="00AB7970" w:rsidRPr="00E060C7" w:rsidRDefault="00AB7970" w:rsidP="00AB7970">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السيارة. منقول معين بذاته. مقتضى ذلك</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انتقال ملكيتها بمجرد العقد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حاجة إلى أي إجراء آخر. المادتان 389 ، 858 مدني. عدم الإخلال بقواعد التسجيل. ماهيتها. م 11 من المرسوم بق 9 لسنة 1979.</w:t>
      </w:r>
    </w:p>
    <w:p w:rsidR="00AB7970" w:rsidRPr="00E060C7" w:rsidRDefault="00AB7970" w:rsidP="00AB7970">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التزام المالك السابق للسيارة بنقل ملكيتها لآخر. إجراءاته. المواد 13 ، 14 ، 23 من المرسوم بق 9 لسنة 1979.</w:t>
      </w:r>
    </w:p>
    <w:p w:rsidR="00AB7970" w:rsidRPr="00E060C7" w:rsidRDefault="00AB7970" w:rsidP="00AB797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B7970" w:rsidRPr="00E060C7" w:rsidRDefault="00AB7970" w:rsidP="00AB797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السيارة منقولا معنيا بذاته يترتب على بيعها انتقال ملكيتها إلى المشتري بمجرد العقد وفور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برامه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حاجة إلى أي إجراء آخر وفقا لنص المادتين 389 ، 858 من القانون المدني ما لم يوجد نص قانوني أو اتفاق يقضي بغير ذلك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إخلال بقواعد التسجيل التي نصت المادة 11 من المرسوم بقانون رقم 9 لسنة 1979 أن يشترط لتسجيل المركبة تسديد الرسم المقرر للتسجيل والتأمين من المسئولية المدنية الناشئة عن حوادث المركبة مدة تسجيلها لدى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إحدى شركات التأمين... فضلا عن استيفاء المركبة شروط المتان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والأمن المحددة بقرار وزير الداخلية وأن تقوم إدارة المرور بفحص المركبة فنيا... بعد سداد الرسم المقرر للفحص . </w:t>
      </w:r>
    </w:p>
    <w:p w:rsidR="00AB7970" w:rsidRPr="00E060C7" w:rsidRDefault="00AB7970" w:rsidP="00AB797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2- م</w:t>
      </w:r>
      <w:r w:rsidRPr="00E060C7">
        <w:rPr>
          <w:rFonts w:asciiTheme="majorBidi" w:hAnsiTheme="majorBidi" w:cstheme="majorBidi" w:hint="cs"/>
          <w:sz w:val="32"/>
          <w:szCs w:val="32"/>
          <w:rtl/>
          <w:lang w:bidi="ar-BH"/>
        </w:rPr>
        <w:t>فا</w:t>
      </w:r>
      <w:r w:rsidRPr="00E060C7">
        <w:rPr>
          <w:rFonts w:asciiTheme="majorBidi" w:hAnsiTheme="majorBidi" w:cstheme="majorBidi"/>
          <w:sz w:val="32"/>
          <w:szCs w:val="32"/>
          <w:rtl/>
          <w:lang w:bidi="ar-BH"/>
        </w:rPr>
        <w:t>د</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نصوص المواد 13 ، 14 ، 23 من قانون المرور الصادر بالمرسوم بقانون رقم 9 لسنة 1979 أن التزام المالك السابق للسيارة بإخطار إدارة المرور والترخيص بنقل ملكيتها لآخر الذي عليه أن يتقدم بطلب نقل التسجيل باسمه على أن يتم الإخطار واستيفاء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خلال ثلاثين يوما من اليوم التالي لتاريخ السند المثبت لنقل الملكية وإلا اعتبرت شهادة التسجيل ملغاة من اليوم التالي لانتهاء هذه المدة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وهو ما يتطلب بداهة أن تكون شهادة تسجيل المالك السابق أو تجديدها لم تنته مدة صلاحيتها والمقرر سريانها بمدة عام من تاريخ إصدارها . </w:t>
      </w:r>
    </w:p>
    <w:p w:rsidR="00AB7970" w:rsidRPr="00E060C7" w:rsidRDefault="00AB7970" w:rsidP="00AB797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B7970" w:rsidRPr="00E060C7" w:rsidRDefault="00AB7970" w:rsidP="00AB7970">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الوقائع – على ما يبين من الحكم المطعون فيه وسائر الأوراق – تتحصل في أن الطاعن أقام الدعوى رقم 7225 لسنة 2011 أمام المحكمة الكبرى المدنية على المطعون ضدهم بطلبات ختامية هي إلزام المطعون ضدها الثانية في مواجهة باقي المطعون ضدهم بتسجيل ونقل ملكية السيارة مح</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 xml:space="preserve"> التداعي باسمه وبإلزام المطعون ضدهم عدا الثانية بأن يؤدوا مبلغ 3555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مقابل رسوم إبقاء السيارة في الكراج منذ يناير سنة 2010 حتى مارس سنة 2013 ومبلغ 2445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كتعويض عما أصابه من أضرار مادية ومعنوية عن عدم تنفيذ التزاماتهم بنقل ملكية السيارة باسمه وتسليمه الأوراق والمستندات المتعلقة بالبيع</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وقال شرحا لدعواه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السيارة محل التداعي كانت مملوكة للمطعون ضدهما الأخيرتين اللتين تنازلتا عنها للمطعون ضدها الأولى بعد تعرضها لحادث وقبض قيمة التأمين التعويض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منها فقام بشرائها من الأخيرة بعد رسو المزاد عليه وقام بإصلاح السيارة صالحة للاستعمال حتى يتمكن من تسجيلها باسمه إلا أن المطعون ضدهم امتنعوا عن تسليمه الوثائق والمستندات المتعلقة بالبيع</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حكمت المحكمة برفض الدعوى بحكم استأنفه الطاعن لدى محكمة الاستئناف العليا المدنية بالاستئناف رقم 4122 لسنة 2014 وفيه قضت برفضه وتأييد الحكم المستأنف،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طعن الطاعن في هذا الحكم بطريق التمييز وقدم المكتب الفني مذكرة برأيه في الطعن.</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الطعن أقيم على ثلاثة أسباب ينعى بها الطاعن على الحكم المطعون فيه مخالفة القانون والخطأ في تطبيقه والقصور في التسبيب والفساد في الاستدلال ومخالفة الثابت بالأوراق حين أقام قضاءه بتأييد الحكم الابتدائي لأسبابه برفض الدعوى على ما استند إليه الحكم الأخير من أنه اشترى السيارتين كحطام وأنه لم يقدم أي دليل على صحة ادعائه شرا</w:t>
      </w:r>
      <w:r w:rsidRPr="00E060C7">
        <w:rPr>
          <w:rFonts w:asciiTheme="majorBidi" w:hAnsiTheme="majorBidi" w:cstheme="majorBidi" w:hint="cs"/>
          <w:sz w:val="32"/>
          <w:szCs w:val="32"/>
          <w:rtl/>
          <w:lang w:bidi="ar-BH"/>
        </w:rPr>
        <w:t>ء</w:t>
      </w:r>
      <w:r w:rsidRPr="00E060C7">
        <w:rPr>
          <w:rFonts w:asciiTheme="majorBidi" w:hAnsiTheme="majorBidi" w:cstheme="majorBidi"/>
          <w:sz w:val="32"/>
          <w:szCs w:val="32"/>
          <w:rtl/>
          <w:lang w:bidi="ar-BH"/>
        </w:rPr>
        <w:t>ه لهما بغرض إعادة تشغيلهما في حين قرر الشهود أن شرا</w:t>
      </w:r>
      <w:r w:rsidRPr="00E060C7">
        <w:rPr>
          <w:rFonts w:asciiTheme="majorBidi" w:hAnsiTheme="majorBidi" w:cstheme="majorBidi" w:hint="cs"/>
          <w:sz w:val="32"/>
          <w:szCs w:val="32"/>
          <w:rtl/>
          <w:lang w:bidi="ar-BH"/>
        </w:rPr>
        <w:t>ء</w:t>
      </w:r>
      <w:r w:rsidRPr="00E060C7">
        <w:rPr>
          <w:rFonts w:asciiTheme="majorBidi" w:hAnsiTheme="majorBidi" w:cstheme="majorBidi"/>
          <w:sz w:val="32"/>
          <w:szCs w:val="32"/>
          <w:rtl/>
          <w:lang w:bidi="ar-BH"/>
        </w:rPr>
        <w:t>ه كان بغرض اصلاحهما وإعادة تشغيلهما وفقا لما جرى عليه العرف وهو ما قرره شاهد المطعون ضدها الأولى وأنه في وقائع سابق</w:t>
      </w:r>
      <w:r w:rsidRPr="00E060C7">
        <w:rPr>
          <w:rFonts w:asciiTheme="majorBidi" w:hAnsiTheme="majorBidi" w:cstheme="majorBidi" w:hint="cs"/>
          <w:sz w:val="32"/>
          <w:szCs w:val="32"/>
          <w:rtl/>
          <w:lang w:bidi="ar-BH"/>
        </w:rPr>
        <w:t xml:space="preserve">ة </w:t>
      </w:r>
      <w:r w:rsidRPr="00E060C7">
        <w:rPr>
          <w:rFonts w:asciiTheme="majorBidi" w:hAnsiTheme="majorBidi" w:cstheme="majorBidi"/>
          <w:sz w:val="32"/>
          <w:szCs w:val="32"/>
          <w:rtl/>
          <w:lang w:bidi="ar-BH"/>
        </w:rPr>
        <w:t>كان يتم تحويل الملكية للمشتري بعد الحصول على إذن المالكة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الأصلية للسيارة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أن الحكم قضى برفض التعويض عما ك</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بده من نفقات باهظة في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صلاح السيارة وما أصابه من أضرار بسبب امتناع المطعون ضدهن عدا الثانية عن تنفيذ التزامهن بنقل الملكية وتسليمه المستندات المتعلقة بها مما يعيب الحكم ويستوجب نقضه.</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كانت السيارة منقولا معنيا بذاته يترتب على بيعها انتقال ملكيتها إلى المشتري بمجرد العقد وفور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برامه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حاجة إلى أي إجراء آخر وفقا لنص المادتين 389 ، 858 من القانون المدني ما لم يوجد نص قانوني أو اتفاق يقضي بغير ذلك</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إخلال بقواعد التسجيل التي نصت المادة 11 من المرسوم بقانون رقم 9 لسنة 1979 أن يشترط لتسجيل المركبة تسديد الرسم المقرر للتسجيل والتأمين من المسئولية المدنية الناشئة عن حوادث المركبة مدة تسجيلها لدى إحدى شركات التأمين... فضلا عن استيفاء المركبة شروط المتان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والأمان المحددة بقرار وزير الداخلية وأن تقوم إدارة المرور بفحص المركبة فنيا... بعد سداد الرسم المقرر للفحص وإذ خلت أوراق الدعوى مما يفيد استيفاء هذه الإجراءات والشروط فإن مطالبة الطاعن المطعون ضدها الثانية بإلزامها بتسجيل سيارة التداعي تكون على غير أساس. ولما كان </w:t>
      </w:r>
      <w:r w:rsidRPr="00E060C7">
        <w:rPr>
          <w:rFonts w:asciiTheme="majorBidi" w:hAnsiTheme="majorBidi" w:cstheme="majorBidi" w:hint="cs"/>
          <w:sz w:val="32"/>
          <w:szCs w:val="32"/>
          <w:rtl/>
          <w:lang w:bidi="ar-BH"/>
        </w:rPr>
        <w:t>مفاد</w:t>
      </w:r>
      <w:r w:rsidRPr="00E060C7">
        <w:rPr>
          <w:rFonts w:asciiTheme="majorBidi" w:hAnsiTheme="majorBidi" w:cstheme="majorBidi"/>
          <w:sz w:val="32"/>
          <w:szCs w:val="32"/>
          <w:rtl/>
          <w:lang w:bidi="ar-BH"/>
        </w:rPr>
        <w:t xml:space="preserve"> نصوص المواد 13 ، 14 ، 23 من قانون المرور الصادر بالمرسوم بقانون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 البيان أن التزام المالك السابق للسيارة بإخطار إدارة المرور والترخيص بنقل ملكيتها لآخر الذي عليه أن يتقدم بطلب نقل التسجيل باسمه على أن يتم الإخطار واستيفاء الاجراءات خلال ثلاثين يوما من اليوم التالي لتاريخ السند المثبت لنقل الملكية وإلا اعتبرت شهادة التسجيل ملغاة من اليوم التالي لانتهاء هذه المدة وهو ما يتطلب بداهة أن تكون شهادة تسجيل المالك السابق أو</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تجديدها لم تنته مدة صلاحيتها والمقرر سريانها بمدة عام من تاريخ إصدارها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البين من الأوراق وبلا منازعة بين الخصوم أن سيارة التداعي قد تم بيعها للطاعن بالمزاد في 18/11/2009 بعد أن تم التنازل عنها نتيجة حادث من المطعون ضدها الأخيرة للمؤمنة "المطعون ضدها الأولى"</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وإذ خلت الأوراق مما يفيد تجديد شهادة تسجيل السيارة التي كانت سارية قبل الحادث وانتقال ملكيتها بالبيع للطاعن حتى انتهائه من إصلاحها ثم قيامه بإنذار المطعون ضدها الأول</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بتسليمه أوراقها في 5/6/2011 وهو ما يفيد انتهاء صلاحية تلك الشهادة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 عن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لغاء الترخيص الصادر للسيارة باعتبارها من المركبات المصرح باستخدامها لخدمة الجمهور "تاكس</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وبافتراض قيام المطعون ضدهما الثالثة والرابعة بإخطار إدارة المرور بعد انتهاء الطاعن من تصليح السيارتين لم يكن يرتب أثره في نقل الملكية طالما أن شهادة تسجيلهما قد انتهت مدتها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 عن فوات ميعاد الإخطار من تاريخ البيع فتبقى مسئوليتهما تبعا لذلك عن تعويض الطاعن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الحكم الابتدائي المؤيد لأسبابه بالحكم المطعون فيه وبما لمحكمة الموضوع من سلطة في فهم الواقع في الدعوى وتقدير الأدلة ومنها شهادة الشهود قد نفى مسئولية المطعون ضدها الأولى عن تعويض الطاعن على ما اطمأن إليه من أقوال الشهود أن سيارتي التداعي قد بيعتا للطاعن كحطام غير صالح</w:t>
      </w:r>
      <w:r w:rsidRPr="00E060C7">
        <w:rPr>
          <w:rFonts w:asciiTheme="majorBidi" w:hAnsiTheme="majorBidi" w:cstheme="majorBidi" w:hint="cs"/>
          <w:sz w:val="32"/>
          <w:szCs w:val="32"/>
          <w:rtl/>
          <w:lang w:bidi="ar-BH"/>
        </w:rPr>
        <w:t>تين</w:t>
      </w:r>
      <w:r w:rsidRPr="00E060C7">
        <w:rPr>
          <w:rFonts w:asciiTheme="majorBidi" w:hAnsiTheme="majorBidi" w:cstheme="majorBidi"/>
          <w:sz w:val="32"/>
          <w:szCs w:val="32"/>
          <w:rtl/>
          <w:lang w:bidi="ar-BH"/>
        </w:rPr>
        <w:t xml:space="preserve"> للاستعمال أو التشغيل دون الغرض الذي يدعيه الطاعن أنه قام بالشراء بقصد التصليح وإعادة تشغيلهما وأن الأوراق قد خلت من أي مستند مثبت لهذا الاتفاق</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هذا الذي خلص إليه الحكم سائغا وله أصل ثابت بالأوراق ويكفي لحمل قضائه فإن ما ينعاه الطاعن في هذا الشأن لا يعدو أن يكون جدلا فيما لمحكمة الموضوع من سلطة بشأنه بغية الوصول إلى نتيجة مخالفة وهو ما لا يقبل التحدي به أمام هذه المحكمة.</w:t>
      </w:r>
    </w:p>
    <w:p w:rsidR="00AB7970" w:rsidRPr="00E060C7" w:rsidRDefault="00AB7970" w:rsidP="00AB797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ولما تقدم يتعين رفض الطعن.</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E2"/>
    <w:rsid w:val="0003272B"/>
    <w:rsid w:val="00431BE2"/>
    <w:rsid w:val="00881E95"/>
    <w:rsid w:val="00AB79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97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97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1004</Words>
  <Characters>5724</Characters>
  <Application>Microsoft Office Word</Application>
  <DocSecurity>0</DocSecurity>
  <Lines>47</Lines>
  <Paragraphs>13</Paragraphs>
  <ScaleCrop>false</ScaleCrop>
  <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2020-04-21T12:11:00Z</dcterms:created>
  <dcterms:modified xsi:type="dcterms:W3CDTF">2020-04-21T12:11:00Z</dcterms:modified>
</cp:coreProperties>
</file>