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41633" w:rsidRPr="000951F0" w:rsidRDefault="00C41633" w:rsidP="00C41633">
      <w:pPr>
        <w:spacing w:after="0" w:line="360" w:lineRule="auto"/>
        <w:jc w:val="center"/>
        <w:rPr>
          <w:rFonts w:asciiTheme="majorBidi" w:eastAsia="Times New Roman" w:hAnsiTheme="majorBidi" w:cs="Times New Roman"/>
          <w:b/>
          <w:bCs/>
          <w:sz w:val="32"/>
          <w:szCs w:val="32"/>
          <w:lang w:bidi="ar-BH"/>
        </w:rPr>
      </w:pPr>
      <w:r w:rsidRPr="000951F0">
        <w:rPr>
          <w:rFonts w:asciiTheme="majorBidi" w:eastAsia="Times New Roman" w:hAnsiTheme="majorBidi" w:cs="Times New Roman"/>
          <w:b/>
          <w:bCs/>
          <w:sz w:val="32"/>
          <w:szCs w:val="32"/>
          <w:rtl/>
          <w:lang w:bidi="ar-BH"/>
        </w:rPr>
        <w:t>جلسة 17 من ابريل سنة 2017</w:t>
      </w:r>
    </w:p>
    <w:p w:rsidR="00C41633" w:rsidRPr="000951F0" w:rsidRDefault="00C41633" w:rsidP="00C41633">
      <w:pPr>
        <w:spacing w:after="0" w:line="360" w:lineRule="auto"/>
        <w:jc w:val="lowKashida"/>
        <w:rPr>
          <w:rFonts w:asciiTheme="majorBidi" w:eastAsia="Times New Roman" w:hAnsiTheme="majorBidi" w:cs="Times New Roman"/>
          <w:b/>
          <w:bCs/>
          <w:sz w:val="32"/>
          <w:szCs w:val="32"/>
          <w:rtl/>
          <w:lang w:bidi="ar-BH"/>
        </w:rPr>
      </w:pPr>
      <w:r w:rsidRPr="000951F0">
        <w:rPr>
          <w:rFonts w:asciiTheme="majorBidi" w:eastAsia="Times New Roman" w:hAnsiTheme="majorBidi" w:cs="Times New Roman"/>
          <w:sz w:val="32"/>
          <w:szCs w:val="32"/>
          <w:rtl/>
          <w:lang w:bidi="ar-BH"/>
        </w:rPr>
        <w:t>برئاسة</w:t>
      </w:r>
      <w:r w:rsidRPr="000951F0">
        <w:rPr>
          <w:rFonts w:asciiTheme="majorBidi" w:eastAsia="Times New Roman" w:hAnsiTheme="majorBidi" w:cs="Times New Roman" w:hint="cs"/>
          <w:sz w:val="32"/>
          <w:szCs w:val="32"/>
          <w:rtl/>
          <w:lang w:bidi="ar-BH"/>
        </w:rPr>
        <w:t xml:space="preserve"> :</w:t>
      </w:r>
      <w:r w:rsidRPr="000951F0">
        <w:rPr>
          <w:rFonts w:asciiTheme="majorBidi" w:eastAsia="Times New Roman" w:hAnsiTheme="majorBidi" w:cs="Times New Roman"/>
          <w:sz w:val="32"/>
          <w:szCs w:val="32"/>
          <w:rtl/>
          <w:lang w:bidi="ar-BH"/>
        </w:rPr>
        <w:t xml:space="preserve"> المستشارعلي يوسف منصور</w:t>
      </w:r>
      <w:r w:rsidRPr="000951F0">
        <w:rPr>
          <w:rFonts w:asciiTheme="majorBidi" w:eastAsia="Times New Roman" w:hAnsiTheme="majorBidi" w:cs="Times New Roman" w:hint="cs"/>
          <w:sz w:val="32"/>
          <w:szCs w:val="32"/>
          <w:rtl/>
          <w:lang w:bidi="ar-BH"/>
        </w:rPr>
        <w:t>،</w:t>
      </w:r>
      <w:r w:rsidRPr="000951F0">
        <w:rPr>
          <w:rFonts w:asciiTheme="majorBidi" w:eastAsia="Times New Roman" w:hAnsiTheme="majorBidi" w:cs="Times New Roman"/>
          <w:sz w:val="32"/>
          <w:szCs w:val="32"/>
          <w:rtl/>
          <w:lang w:bidi="ar-BH"/>
        </w:rPr>
        <w:t xml:space="preserve"> وعضوية المستشارين/ يحي</w:t>
      </w:r>
      <w:r w:rsidRPr="000951F0">
        <w:rPr>
          <w:rFonts w:asciiTheme="majorBidi" w:eastAsia="Times New Roman" w:hAnsiTheme="majorBidi" w:cs="Times New Roman" w:hint="cs"/>
          <w:sz w:val="32"/>
          <w:szCs w:val="32"/>
          <w:rtl/>
          <w:lang w:bidi="ar-BH"/>
        </w:rPr>
        <w:t>ى</w:t>
      </w:r>
      <w:r w:rsidRPr="000951F0">
        <w:rPr>
          <w:rFonts w:asciiTheme="majorBidi" w:eastAsia="Times New Roman" w:hAnsiTheme="majorBidi" w:cs="Times New Roman"/>
          <w:sz w:val="32"/>
          <w:szCs w:val="32"/>
          <w:rtl/>
          <w:lang w:bidi="ar-BH"/>
        </w:rPr>
        <w:t xml:space="preserve"> فتحي شافعي يمامة ،عبدالله يعقوب عبدالرحمن ، محمد حسن البوعينين ، عبدالمنعم </w:t>
      </w:r>
      <w:r w:rsidRPr="000951F0">
        <w:rPr>
          <w:rFonts w:asciiTheme="majorBidi" w:eastAsia="Times New Roman" w:hAnsiTheme="majorBidi" w:cs="Times New Roman" w:hint="cs"/>
          <w:sz w:val="32"/>
          <w:szCs w:val="32"/>
          <w:rtl/>
          <w:lang w:bidi="ar-BH"/>
        </w:rPr>
        <w:t>إ</w:t>
      </w:r>
      <w:r w:rsidRPr="000951F0">
        <w:rPr>
          <w:rFonts w:asciiTheme="majorBidi" w:eastAsia="Times New Roman" w:hAnsiTheme="majorBidi" w:cs="Times New Roman"/>
          <w:sz w:val="32"/>
          <w:szCs w:val="32"/>
          <w:rtl/>
          <w:lang w:bidi="ar-BH"/>
        </w:rPr>
        <w:t>براهيم الشهاوي</w:t>
      </w:r>
    </w:p>
    <w:p w:rsidR="00C41633" w:rsidRPr="000951F0" w:rsidRDefault="00C41633" w:rsidP="00C41633">
      <w:pPr>
        <w:spacing w:after="0" w:line="360" w:lineRule="auto"/>
        <w:jc w:val="center"/>
        <w:rPr>
          <w:rFonts w:asciiTheme="majorBidi" w:eastAsia="Times New Roman" w:hAnsiTheme="majorBidi" w:cs="Times New Roman"/>
          <w:b/>
          <w:bCs/>
          <w:sz w:val="32"/>
          <w:szCs w:val="32"/>
          <w:rtl/>
          <w:lang w:bidi="ar-BH"/>
        </w:rPr>
      </w:pPr>
      <w:r w:rsidRPr="000951F0">
        <w:rPr>
          <w:rFonts w:asciiTheme="majorBidi" w:eastAsia="Times New Roman" w:hAnsiTheme="majorBidi" w:cs="Times New Roman"/>
          <w:b/>
          <w:bCs/>
          <w:sz w:val="32"/>
          <w:szCs w:val="32"/>
          <w:rtl/>
          <w:lang w:bidi="ar-BH"/>
        </w:rPr>
        <w:t>ـــــــــــــــــــــــــــــــــــــــــــــــــــــــــــــــــــــــــــــــــــــــــــــــــــــــــــــــــــــــــــــ</w:t>
      </w:r>
    </w:p>
    <w:p w:rsidR="00C41633" w:rsidRPr="000951F0" w:rsidRDefault="00C41633" w:rsidP="00C41633">
      <w:pPr>
        <w:spacing w:after="0" w:line="360" w:lineRule="auto"/>
        <w:jc w:val="center"/>
        <w:rPr>
          <w:rFonts w:asciiTheme="majorBidi" w:eastAsia="Times New Roman" w:hAnsiTheme="majorBidi" w:cs="Times New Roman"/>
          <w:b/>
          <w:bCs/>
          <w:sz w:val="32"/>
          <w:szCs w:val="32"/>
          <w:rtl/>
          <w:lang w:bidi="ar-BH"/>
        </w:rPr>
      </w:pPr>
      <w:r w:rsidRPr="000951F0">
        <w:rPr>
          <w:rFonts w:asciiTheme="majorBidi" w:eastAsia="Times New Roman" w:hAnsiTheme="majorBidi" w:cs="Times New Roman"/>
          <w:b/>
          <w:bCs/>
          <w:sz w:val="32"/>
          <w:szCs w:val="32"/>
          <w:rtl/>
          <w:lang w:bidi="ar-BH"/>
        </w:rPr>
        <w:t xml:space="preserve">(  146 </w:t>
      </w:r>
      <w:r w:rsidRPr="000951F0">
        <w:rPr>
          <w:rFonts w:asciiTheme="majorBidi" w:eastAsia="Times New Roman" w:hAnsiTheme="majorBidi" w:cs="Times New Roman"/>
          <w:b/>
          <w:bCs/>
          <w:sz w:val="32"/>
          <w:szCs w:val="32"/>
          <w:lang w:bidi="ar-BH"/>
        </w:rPr>
        <w:t xml:space="preserve"> </w:t>
      </w:r>
      <w:r w:rsidRPr="000951F0">
        <w:rPr>
          <w:rFonts w:asciiTheme="majorBidi" w:eastAsia="Times New Roman" w:hAnsiTheme="majorBidi" w:cs="Times New Roman"/>
          <w:b/>
          <w:bCs/>
          <w:sz w:val="32"/>
          <w:szCs w:val="32"/>
          <w:rtl/>
          <w:lang w:bidi="ar-BH"/>
        </w:rPr>
        <w:t>)</w:t>
      </w:r>
    </w:p>
    <w:p w:rsidR="00C41633" w:rsidRPr="000951F0" w:rsidRDefault="00C41633" w:rsidP="00C41633">
      <w:pPr>
        <w:spacing w:after="0" w:line="360" w:lineRule="auto"/>
        <w:jc w:val="center"/>
        <w:rPr>
          <w:rFonts w:asciiTheme="majorBidi" w:eastAsia="Times New Roman" w:hAnsiTheme="majorBidi" w:cs="Times New Roman"/>
          <w:b/>
          <w:bCs/>
          <w:sz w:val="32"/>
          <w:szCs w:val="32"/>
          <w:rtl/>
          <w:lang w:bidi="ar-BH"/>
        </w:rPr>
      </w:pPr>
      <w:r w:rsidRPr="000951F0">
        <w:rPr>
          <w:rFonts w:asciiTheme="majorBidi" w:eastAsia="Times New Roman" w:hAnsiTheme="majorBidi" w:cs="Times New Roman"/>
          <w:b/>
          <w:bCs/>
          <w:sz w:val="32"/>
          <w:szCs w:val="32"/>
          <w:rtl/>
          <w:lang w:bidi="ar-BH"/>
        </w:rPr>
        <w:t xml:space="preserve">الطعن رقم 277 لسنة 2015 </w:t>
      </w:r>
    </w:p>
    <w:p w:rsidR="00C41633" w:rsidRPr="000951F0" w:rsidRDefault="00C41633" w:rsidP="00C41633">
      <w:pPr>
        <w:spacing w:after="0" w:line="360" w:lineRule="auto"/>
        <w:jc w:val="both"/>
        <w:rPr>
          <w:rFonts w:asciiTheme="majorBidi" w:eastAsia="Times New Roman" w:hAnsiTheme="majorBidi" w:cs="Times New Roman"/>
          <w:b/>
          <w:bCs/>
          <w:sz w:val="32"/>
          <w:szCs w:val="32"/>
          <w:u w:val="single"/>
          <w:rtl/>
          <w:lang w:bidi="ar-BH"/>
        </w:rPr>
      </w:pPr>
      <w:r w:rsidRPr="000951F0">
        <w:rPr>
          <w:rFonts w:asciiTheme="majorBidi" w:eastAsia="Times New Roman" w:hAnsiTheme="majorBidi" w:cs="Times New Roman"/>
          <w:b/>
          <w:bCs/>
          <w:sz w:val="32"/>
          <w:szCs w:val="32"/>
          <w:u w:val="single"/>
          <w:rtl/>
          <w:lang w:bidi="ar-BH"/>
        </w:rPr>
        <w:t xml:space="preserve"> (1- 2) اثبات . حكم "عيوب التدليل : القصور المبطل". دعوى.</w:t>
      </w:r>
    </w:p>
    <w:p w:rsidR="00C41633" w:rsidRPr="000951F0" w:rsidRDefault="00C41633" w:rsidP="00C41633">
      <w:pPr>
        <w:spacing w:after="0" w:line="360" w:lineRule="auto"/>
        <w:jc w:val="both"/>
        <w:rPr>
          <w:rFonts w:asciiTheme="majorBidi" w:eastAsia="Times New Roman" w:hAnsiTheme="majorBidi" w:cs="Times New Roman"/>
          <w:sz w:val="32"/>
          <w:szCs w:val="32"/>
          <w:rtl/>
          <w:lang w:bidi="ar-BH"/>
        </w:rPr>
      </w:pPr>
      <w:r w:rsidRPr="000951F0">
        <w:rPr>
          <w:rFonts w:asciiTheme="majorBidi" w:eastAsia="Times New Roman" w:hAnsiTheme="majorBidi" w:cs="Times New Roman"/>
          <w:sz w:val="32"/>
          <w:szCs w:val="32"/>
          <w:rtl/>
          <w:lang w:bidi="ar-BH"/>
        </w:rPr>
        <w:t xml:space="preserve">(1) الأحكام . وجوب </w:t>
      </w:r>
      <w:r w:rsidRPr="000951F0">
        <w:rPr>
          <w:rFonts w:asciiTheme="majorBidi" w:eastAsia="Times New Roman" w:hAnsiTheme="majorBidi" w:cs="Times New Roman" w:hint="cs"/>
          <w:sz w:val="32"/>
          <w:szCs w:val="32"/>
          <w:rtl/>
          <w:lang w:bidi="ar-BH"/>
        </w:rPr>
        <w:t>ا</w:t>
      </w:r>
      <w:r w:rsidRPr="000951F0">
        <w:rPr>
          <w:rFonts w:asciiTheme="majorBidi" w:eastAsia="Times New Roman" w:hAnsiTheme="majorBidi" w:cs="Times New Roman"/>
          <w:sz w:val="32"/>
          <w:szCs w:val="32"/>
          <w:rtl/>
          <w:lang w:bidi="ar-BH"/>
        </w:rPr>
        <w:t>شتمالها على الأسباب الواقعية من عرض مجمل لوقائع الدعوى وطلبات الخصوم ودفوعهم ودفاعهم الجوهر</w:t>
      </w:r>
      <w:r w:rsidRPr="000951F0">
        <w:rPr>
          <w:rFonts w:asciiTheme="majorBidi" w:eastAsia="Times New Roman" w:hAnsiTheme="majorBidi" w:cs="Times New Roman" w:hint="cs"/>
          <w:sz w:val="32"/>
          <w:szCs w:val="32"/>
          <w:rtl/>
          <w:lang w:bidi="ar-BH"/>
        </w:rPr>
        <w:t>ي</w:t>
      </w:r>
      <w:r w:rsidRPr="000951F0">
        <w:rPr>
          <w:rFonts w:asciiTheme="majorBidi" w:eastAsia="Times New Roman" w:hAnsiTheme="majorBidi" w:cs="Times New Roman"/>
          <w:sz w:val="32"/>
          <w:szCs w:val="32"/>
          <w:rtl/>
          <w:lang w:bidi="ar-BH"/>
        </w:rPr>
        <w:t xml:space="preserve"> الذ</w:t>
      </w:r>
      <w:r w:rsidRPr="000951F0">
        <w:rPr>
          <w:rFonts w:asciiTheme="majorBidi" w:eastAsia="Times New Roman" w:hAnsiTheme="majorBidi" w:cs="Times New Roman" w:hint="cs"/>
          <w:sz w:val="32"/>
          <w:szCs w:val="32"/>
          <w:rtl/>
          <w:lang w:bidi="ar-BH"/>
        </w:rPr>
        <w:t>ي</w:t>
      </w:r>
      <w:r w:rsidRPr="000951F0">
        <w:rPr>
          <w:rFonts w:asciiTheme="majorBidi" w:eastAsia="Times New Roman" w:hAnsiTheme="majorBidi" w:cs="Times New Roman"/>
          <w:sz w:val="32"/>
          <w:szCs w:val="32"/>
          <w:rtl/>
          <w:lang w:bidi="ar-BH"/>
        </w:rPr>
        <w:t xml:space="preserve"> تتأثر به نتيجة النزاع ويتغير به وجه الرأ</w:t>
      </w:r>
      <w:r w:rsidRPr="000951F0">
        <w:rPr>
          <w:rFonts w:asciiTheme="majorBidi" w:eastAsia="Times New Roman" w:hAnsiTheme="majorBidi" w:cs="Times New Roman" w:hint="cs"/>
          <w:sz w:val="32"/>
          <w:szCs w:val="32"/>
          <w:rtl/>
          <w:lang w:bidi="ar-BH"/>
        </w:rPr>
        <w:t>ي</w:t>
      </w:r>
      <w:r w:rsidRPr="000951F0">
        <w:rPr>
          <w:rFonts w:asciiTheme="majorBidi" w:eastAsia="Times New Roman" w:hAnsiTheme="majorBidi" w:cs="Times New Roman"/>
          <w:sz w:val="32"/>
          <w:szCs w:val="32"/>
          <w:rtl/>
          <w:lang w:bidi="ar-BH"/>
        </w:rPr>
        <w:t xml:space="preserve"> فى الدعو</w:t>
      </w:r>
      <w:r w:rsidRPr="000951F0">
        <w:rPr>
          <w:rFonts w:asciiTheme="majorBidi" w:eastAsia="Times New Roman" w:hAnsiTheme="majorBidi" w:cs="Times New Roman" w:hint="cs"/>
          <w:sz w:val="32"/>
          <w:szCs w:val="32"/>
          <w:rtl/>
          <w:lang w:bidi="ar-BH"/>
        </w:rPr>
        <w:t>ي</w:t>
      </w:r>
      <w:r w:rsidRPr="000951F0">
        <w:rPr>
          <w:rFonts w:asciiTheme="majorBidi" w:eastAsia="Times New Roman" w:hAnsiTheme="majorBidi" w:cs="Times New Roman"/>
          <w:sz w:val="32"/>
          <w:szCs w:val="32"/>
          <w:rtl/>
          <w:lang w:bidi="ar-BH"/>
        </w:rPr>
        <w:t xml:space="preserve"> . مخالفة ذلك أو القصور فيها . مؤداه البطلان.</w:t>
      </w:r>
    </w:p>
    <w:p w:rsidR="00C41633" w:rsidRPr="000951F0" w:rsidRDefault="00C41633" w:rsidP="00C41633">
      <w:pPr>
        <w:tabs>
          <w:tab w:val="left" w:pos="-495"/>
        </w:tabs>
        <w:spacing w:after="0" w:line="360" w:lineRule="auto"/>
        <w:jc w:val="both"/>
        <w:rPr>
          <w:rFonts w:asciiTheme="majorBidi" w:eastAsia="Times New Roman" w:hAnsiTheme="majorBidi" w:cs="Times New Roman"/>
          <w:sz w:val="32"/>
          <w:szCs w:val="32"/>
          <w:rtl/>
          <w:lang w:bidi="ar-BH"/>
        </w:rPr>
      </w:pPr>
      <w:r w:rsidRPr="000951F0">
        <w:rPr>
          <w:rFonts w:asciiTheme="majorBidi" w:eastAsia="Times New Roman" w:hAnsiTheme="majorBidi" w:cs="Times New Roman"/>
          <w:sz w:val="32"/>
          <w:szCs w:val="32"/>
          <w:rtl/>
          <w:lang w:bidi="ar-BH"/>
        </w:rPr>
        <w:tab/>
      </w:r>
    </w:p>
    <w:p w:rsidR="00C41633" w:rsidRPr="000951F0" w:rsidRDefault="00C41633" w:rsidP="00C41633">
      <w:pPr>
        <w:spacing w:after="0" w:line="360" w:lineRule="auto"/>
        <w:jc w:val="both"/>
        <w:rPr>
          <w:rFonts w:asciiTheme="majorBidi" w:eastAsia="Times New Roman" w:hAnsiTheme="majorBidi" w:cs="Times New Roman"/>
          <w:sz w:val="32"/>
          <w:szCs w:val="32"/>
          <w:rtl/>
          <w:lang w:bidi="ar-BH"/>
        </w:rPr>
      </w:pPr>
      <w:r w:rsidRPr="000951F0">
        <w:rPr>
          <w:rFonts w:asciiTheme="majorBidi" w:eastAsia="Times New Roman" w:hAnsiTheme="majorBidi" w:cs="Times New Roman"/>
          <w:sz w:val="32"/>
          <w:szCs w:val="32"/>
          <w:rtl/>
          <w:lang w:bidi="ar-BH"/>
        </w:rPr>
        <w:t>(2) ثبوت اختلاف وقائع وطلبات الخصوم ف</w:t>
      </w:r>
      <w:r w:rsidRPr="000951F0">
        <w:rPr>
          <w:rFonts w:asciiTheme="majorBidi" w:eastAsia="Times New Roman" w:hAnsiTheme="majorBidi" w:cs="Times New Roman" w:hint="cs"/>
          <w:sz w:val="32"/>
          <w:szCs w:val="32"/>
          <w:rtl/>
          <w:lang w:bidi="ar-BH"/>
        </w:rPr>
        <w:t>ي</w:t>
      </w:r>
      <w:r w:rsidRPr="000951F0">
        <w:rPr>
          <w:rFonts w:asciiTheme="majorBidi" w:eastAsia="Times New Roman" w:hAnsiTheme="majorBidi" w:cs="Times New Roman"/>
          <w:sz w:val="32"/>
          <w:szCs w:val="32"/>
          <w:rtl/>
          <w:lang w:bidi="ar-BH"/>
        </w:rPr>
        <w:t xml:space="preserve"> الدعوى المبتدأة عما حصلته محكمة الاستئناف ف</w:t>
      </w:r>
      <w:r w:rsidRPr="000951F0">
        <w:rPr>
          <w:rFonts w:asciiTheme="majorBidi" w:eastAsia="Times New Roman" w:hAnsiTheme="majorBidi" w:cs="Times New Roman" w:hint="cs"/>
          <w:sz w:val="32"/>
          <w:szCs w:val="32"/>
          <w:rtl/>
          <w:lang w:bidi="ar-BH"/>
        </w:rPr>
        <w:t>ي</w:t>
      </w:r>
      <w:r w:rsidRPr="000951F0">
        <w:rPr>
          <w:rFonts w:asciiTheme="majorBidi" w:eastAsia="Times New Roman" w:hAnsiTheme="majorBidi" w:cs="Times New Roman"/>
          <w:sz w:val="32"/>
          <w:szCs w:val="32"/>
          <w:rtl/>
          <w:lang w:bidi="ar-BH"/>
        </w:rPr>
        <w:t xml:space="preserve"> حكمها الذ</w:t>
      </w:r>
      <w:r w:rsidRPr="000951F0">
        <w:rPr>
          <w:rFonts w:asciiTheme="majorBidi" w:eastAsia="Times New Roman" w:hAnsiTheme="majorBidi" w:cs="Times New Roman" w:hint="cs"/>
          <w:sz w:val="32"/>
          <w:szCs w:val="32"/>
          <w:rtl/>
          <w:lang w:bidi="ar-BH"/>
        </w:rPr>
        <w:t>ي</w:t>
      </w:r>
      <w:r w:rsidRPr="000951F0">
        <w:rPr>
          <w:rFonts w:asciiTheme="majorBidi" w:eastAsia="Times New Roman" w:hAnsiTheme="majorBidi" w:cs="Times New Roman"/>
          <w:sz w:val="32"/>
          <w:szCs w:val="32"/>
          <w:rtl/>
          <w:lang w:bidi="ar-BH"/>
        </w:rPr>
        <w:t xml:space="preserve"> خلا مما قدمه الخصوم من طلبات وأوجه دفاع أو دفوع وخلاصة ما استندوا إليه من الأدلة الواقعة مخالفا بذلك نص المادة 189 مرافعات . قصور مبطل.</w:t>
      </w:r>
    </w:p>
    <w:p w:rsidR="00C41633" w:rsidRPr="000951F0" w:rsidRDefault="00C41633" w:rsidP="00C41633">
      <w:pPr>
        <w:spacing w:after="0" w:line="360" w:lineRule="auto"/>
        <w:jc w:val="center"/>
        <w:rPr>
          <w:rFonts w:asciiTheme="majorBidi" w:eastAsia="Times New Roman" w:hAnsiTheme="majorBidi" w:cs="Times New Roman"/>
          <w:b/>
          <w:bCs/>
          <w:sz w:val="32"/>
          <w:szCs w:val="32"/>
          <w:lang w:bidi="ar-BH"/>
        </w:rPr>
      </w:pPr>
      <w:r w:rsidRPr="000951F0">
        <w:rPr>
          <w:rFonts w:asciiTheme="majorBidi" w:eastAsia="Times New Roman" w:hAnsiTheme="majorBidi" w:cs="Times New Roman"/>
          <w:b/>
          <w:bCs/>
          <w:sz w:val="32"/>
          <w:szCs w:val="32"/>
          <w:rtl/>
          <w:lang w:bidi="ar-BH"/>
        </w:rPr>
        <w:t>ـــــــــــــــــــــــــــــــــــــــــــــــــــــــــــــــ</w:t>
      </w:r>
    </w:p>
    <w:p w:rsidR="00C41633" w:rsidRPr="000951F0" w:rsidRDefault="00C41633" w:rsidP="00C41633">
      <w:pPr>
        <w:spacing w:after="0" w:line="360" w:lineRule="auto"/>
        <w:jc w:val="center"/>
        <w:rPr>
          <w:rFonts w:asciiTheme="majorBidi" w:eastAsia="Times New Roman" w:hAnsiTheme="majorBidi" w:cs="Times New Roman"/>
          <w:b/>
          <w:bCs/>
          <w:sz w:val="32"/>
          <w:szCs w:val="32"/>
          <w:lang w:bidi="ar-BH"/>
        </w:rPr>
      </w:pPr>
      <w:r w:rsidRPr="000951F0">
        <w:rPr>
          <w:rFonts w:asciiTheme="majorBidi" w:eastAsia="Times New Roman" w:hAnsiTheme="majorBidi" w:cs="Times New Roman"/>
          <w:b/>
          <w:bCs/>
          <w:sz w:val="32"/>
          <w:szCs w:val="32"/>
          <w:rtl/>
          <w:lang w:bidi="ar-BH"/>
        </w:rPr>
        <w:t xml:space="preserve">             </w:t>
      </w:r>
    </w:p>
    <w:p w:rsidR="00C41633" w:rsidRPr="000951F0" w:rsidRDefault="00C41633" w:rsidP="00C41633">
      <w:pPr>
        <w:numPr>
          <w:ilvl w:val="0"/>
          <w:numId w:val="1"/>
        </w:numPr>
        <w:spacing w:after="0" w:line="360" w:lineRule="auto"/>
        <w:ind w:left="0"/>
        <w:jc w:val="lowKashida"/>
        <w:rPr>
          <w:rFonts w:asciiTheme="majorBidi" w:eastAsia="Times New Roman" w:hAnsiTheme="majorBidi" w:cs="Times New Roman"/>
          <w:sz w:val="32"/>
          <w:szCs w:val="32"/>
          <w:lang w:bidi="ar-BH"/>
        </w:rPr>
      </w:pPr>
      <w:r w:rsidRPr="000951F0">
        <w:rPr>
          <w:rFonts w:asciiTheme="majorBidi" w:eastAsia="Times New Roman" w:hAnsiTheme="majorBidi" w:cs="Times New Roman"/>
          <w:sz w:val="32"/>
          <w:szCs w:val="32"/>
          <w:rtl/>
          <w:lang w:bidi="ar-BH"/>
        </w:rPr>
        <w:t xml:space="preserve"> المقر</w:t>
      </w:r>
      <w:r w:rsidRPr="000951F0">
        <w:rPr>
          <w:rFonts w:asciiTheme="majorBidi" w:eastAsia="Times New Roman" w:hAnsiTheme="majorBidi" w:cs="Times New Roman" w:hint="cs"/>
          <w:sz w:val="32"/>
          <w:szCs w:val="32"/>
          <w:rtl/>
          <w:lang w:bidi="ar-BH"/>
        </w:rPr>
        <w:t>ر</w:t>
      </w:r>
      <w:r w:rsidRPr="000951F0">
        <w:rPr>
          <w:rFonts w:asciiTheme="majorBidi" w:eastAsia="Times New Roman" w:hAnsiTheme="majorBidi" w:cs="Times New Roman"/>
          <w:sz w:val="32"/>
          <w:szCs w:val="32"/>
          <w:rtl/>
          <w:lang w:bidi="ar-BH"/>
        </w:rPr>
        <w:t xml:space="preserve"> مفاد النص في المادة 189 من قانون المرافعات أن تكون الأحكام مشتملة على الأسباب الواقعية من عرض مجمل لوقائع الدعوى ثم طلبات الخصوم وخلاصة موجزة لدفوعهم ودفاعهم الجوهري الذي تتأثر به نتيجة النزاع ويتغير به وجه الرأي في الدعوى ورتبت البطلان جزاء على اغفالها أو القصور فيها</w:t>
      </w:r>
      <w:r w:rsidRPr="000951F0">
        <w:rPr>
          <w:rFonts w:asciiTheme="majorBidi" w:eastAsia="Times New Roman" w:hAnsiTheme="majorBidi" w:cs="Times New Roman"/>
          <w:sz w:val="32"/>
          <w:szCs w:val="32"/>
          <w:lang w:bidi="ar-BH"/>
        </w:rPr>
        <w:t>.</w:t>
      </w:r>
    </w:p>
    <w:p w:rsidR="00C41633" w:rsidRPr="000951F0" w:rsidRDefault="00C41633" w:rsidP="00C41633">
      <w:pPr>
        <w:numPr>
          <w:ilvl w:val="0"/>
          <w:numId w:val="1"/>
        </w:numPr>
        <w:spacing w:after="0" w:line="360" w:lineRule="auto"/>
        <w:ind w:left="0"/>
        <w:jc w:val="lowKashida"/>
        <w:rPr>
          <w:rFonts w:asciiTheme="majorBidi" w:eastAsia="Times New Roman" w:hAnsiTheme="majorBidi" w:cs="Times New Roman"/>
          <w:sz w:val="32"/>
          <w:szCs w:val="32"/>
          <w:lang w:bidi="ar-BH"/>
        </w:rPr>
      </w:pPr>
      <w:r w:rsidRPr="000951F0">
        <w:rPr>
          <w:rFonts w:asciiTheme="majorBidi" w:eastAsia="Times New Roman" w:hAnsiTheme="majorBidi" w:cs="Times New Roman"/>
          <w:sz w:val="32"/>
          <w:szCs w:val="32"/>
          <w:rtl/>
          <w:lang w:bidi="ar-BH"/>
        </w:rPr>
        <w:t xml:space="preserve">  اذ كان البين من مدونات الحكم المطعون فيه أن منازعة طرفيه تدور حول طلب أمر أداء قضي فيه بتاريخ 31/3/2014 بإلزام المحكوم عليه بأن يؤدي </w:t>
      </w:r>
      <w:r w:rsidRPr="000951F0">
        <w:rPr>
          <w:rFonts w:asciiTheme="majorBidi" w:eastAsia="Times New Roman" w:hAnsiTheme="majorBidi" w:cs="Times New Roman" w:hint="cs"/>
          <w:sz w:val="32"/>
          <w:szCs w:val="32"/>
          <w:rtl/>
          <w:lang w:bidi="ar-BH"/>
        </w:rPr>
        <w:t>إ</w:t>
      </w:r>
      <w:r w:rsidRPr="000951F0">
        <w:rPr>
          <w:rFonts w:asciiTheme="majorBidi" w:eastAsia="Times New Roman" w:hAnsiTheme="majorBidi" w:cs="Times New Roman"/>
          <w:sz w:val="32"/>
          <w:szCs w:val="32"/>
          <w:rtl/>
          <w:lang w:bidi="ar-BH"/>
        </w:rPr>
        <w:t>ل</w:t>
      </w:r>
      <w:r w:rsidRPr="000951F0">
        <w:rPr>
          <w:rFonts w:asciiTheme="majorBidi" w:eastAsia="Times New Roman" w:hAnsiTheme="majorBidi" w:cs="Times New Roman" w:hint="cs"/>
          <w:sz w:val="32"/>
          <w:szCs w:val="32"/>
          <w:rtl/>
          <w:lang w:bidi="ar-BH"/>
        </w:rPr>
        <w:t>ى ا</w:t>
      </w:r>
      <w:r w:rsidRPr="000951F0">
        <w:rPr>
          <w:rFonts w:asciiTheme="majorBidi" w:eastAsia="Times New Roman" w:hAnsiTheme="majorBidi" w:cs="Times New Roman"/>
          <w:sz w:val="32"/>
          <w:szCs w:val="32"/>
          <w:rtl/>
          <w:lang w:bidi="ar-BH"/>
        </w:rPr>
        <w:t>لخصم الآخر المبلغ المطالب به والمقدر ب</w:t>
      </w:r>
      <w:r w:rsidRPr="000951F0">
        <w:rPr>
          <w:rFonts w:asciiTheme="majorBidi" w:eastAsia="Times New Roman" w:hAnsiTheme="majorBidi" w:cs="Times New Roman" w:hint="cs"/>
          <w:sz w:val="32"/>
          <w:szCs w:val="32"/>
          <w:rtl/>
          <w:lang w:bidi="ar-BH"/>
        </w:rPr>
        <w:t xml:space="preserve">ـ </w:t>
      </w:r>
      <w:r w:rsidRPr="000951F0">
        <w:rPr>
          <w:rFonts w:asciiTheme="majorBidi" w:eastAsia="Times New Roman" w:hAnsiTheme="majorBidi" w:cs="Times New Roman"/>
          <w:sz w:val="32"/>
          <w:szCs w:val="32"/>
          <w:rtl/>
          <w:lang w:bidi="ar-BH"/>
        </w:rPr>
        <w:t>33307</w:t>
      </w:r>
      <w:r w:rsidRPr="000951F0">
        <w:rPr>
          <w:rFonts w:asciiTheme="majorBidi" w:eastAsia="Times New Roman" w:hAnsiTheme="majorBidi" w:cs="Times New Roman" w:hint="cs"/>
          <w:sz w:val="32"/>
          <w:szCs w:val="32"/>
          <w:rtl/>
          <w:lang w:bidi="ar-BH"/>
        </w:rPr>
        <w:t>,</w:t>
      </w:r>
      <w:r w:rsidRPr="000951F0">
        <w:rPr>
          <w:rFonts w:asciiTheme="majorBidi" w:eastAsia="Times New Roman" w:hAnsiTheme="majorBidi" w:cs="Times New Roman"/>
          <w:sz w:val="32"/>
          <w:szCs w:val="32"/>
          <w:rtl/>
          <w:lang w:bidi="ar-BH"/>
        </w:rPr>
        <w:t xml:space="preserve">900 دنانير منتهيا لتأييد حكم محكمة أول درجة لأسبابه وهو موضوع يغاير وقائع الحكم المستأنف الذي يدور الخلاف </w:t>
      </w:r>
      <w:r w:rsidRPr="000951F0">
        <w:rPr>
          <w:rFonts w:asciiTheme="majorBidi" w:eastAsia="Times New Roman" w:hAnsiTheme="majorBidi" w:cs="Times New Roman"/>
          <w:sz w:val="32"/>
          <w:szCs w:val="32"/>
          <w:rtl/>
          <w:lang w:bidi="ar-BH"/>
        </w:rPr>
        <w:lastRenderedPageBreak/>
        <w:t xml:space="preserve">بين طرفيه حول طلب المطعون ضدها إحالة الدعوى </w:t>
      </w:r>
      <w:r w:rsidRPr="000951F0">
        <w:rPr>
          <w:rFonts w:asciiTheme="majorBidi" w:eastAsia="Times New Roman" w:hAnsiTheme="majorBidi" w:cs="Times New Roman" w:hint="cs"/>
          <w:sz w:val="32"/>
          <w:szCs w:val="32"/>
          <w:rtl/>
          <w:lang w:bidi="ar-BH"/>
        </w:rPr>
        <w:t>إ</w:t>
      </w:r>
      <w:r w:rsidRPr="000951F0">
        <w:rPr>
          <w:rFonts w:asciiTheme="majorBidi" w:eastAsia="Times New Roman" w:hAnsiTheme="majorBidi" w:cs="Times New Roman"/>
          <w:sz w:val="32"/>
          <w:szCs w:val="32"/>
          <w:rtl/>
          <w:lang w:bidi="ar-BH"/>
        </w:rPr>
        <w:t>ل</w:t>
      </w:r>
      <w:r w:rsidRPr="000951F0">
        <w:rPr>
          <w:rFonts w:asciiTheme="majorBidi" w:eastAsia="Times New Roman" w:hAnsiTheme="majorBidi" w:cs="Times New Roman" w:hint="cs"/>
          <w:sz w:val="32"/>
          <w:szCs w:val="32"/>
          <w:rtl/>
          <w:lang w:bidi="ar-BH"/>
        </w:rPr>
        <w:t xml:space="preserve">ى </w:t>
      </w:r>
      <w:r w:rsidRPr="000951F0">
        <w:rPr>
          <w:rFonts w:asciiTheme="majorBidi" w:eastAsia="Times New Roman" w:hAnsiTheme="majorBidi" w:cs="Times New Roman"/>
          <w:sz w:val="32"/>
          <w:szCs w:val="32"/>
          <w:rtl/>
          <w:lang w:bidi="ar-BH"/>
        </w:rPr>
        <w:t xml:space="preserve">خبير محاسبي لاحتساب الأضرار التي لحقتها وإلزام الطاعن أن يؤدي </w:t>
      </w:r>
      <w:r w:rsidRPr="000951F0">
        <w:rPr>
          <w:rFonts w:asciiTheme="majorBidi" w:eastAsia="Times New Roman" w:hAnsiTheme="majorBidi" w:cs="Times New Roman" w:hint="cs"/>
          <w:sz w:val="32"/>
          <w:szCs w:val="32"/>
          <w:rtl/>
          <w:lang w:bidi="ar-BH"/>
        </w:rPr>
        <w:t>إ</w:t>
      </w:r>
      <w:r w:rsidRPr="000951F0">
        <w:rPr>
          <w:rFonts w:asciiTheme="majorBidi" w:eastAsia="Times New Roman" w:hAnsiTheme="majorBidi" w:cs="Times New Roman"/>
          <w:sz w:val="32"/>
          <w:szCs w:val="32"/>
          <w:rtl/>
          <w:lang w:bidi="ar-BH"/>
        </w:rPr>
        <w:t>ل</w:t>
      </w:r>
      <w:r w:rsidRPr="000951F0">
        <w:rPr>
          <w:rFonts w:asciiTheme="majorBidi" w:eastAsia="Times New Roman" w:hAnsiTheme="majorBidi" w:cs="Times New Roman" w:hint="cs"/>
          <w:sz w:val="32"/>
          <w:szCs w:val="32"/>
          <w:rtl/>
          <w:lang w:bidi="ar-BH"/>
        </w:rPr>
        <w:t>ي</w:t>
      </w:r>
      <w:r w:rsidRPr="000951F0">
        <w:rPr>
          <w:rFonts w:asciiTheme="majorBidi" w:eastAsia="Times New Roman" w:hAnsiTheme="majorBidi" w:cs="Times New Roman"/>
          <w:sz w:val="32"/>
          <w:szCs w:val="32"/>
          <w:rtl/>
          <w:lang w:bidi="ar-BH"/>
        </w:rPr>
        <w:t>ها مبلغ 5100 دينار تأسيسا على حصولها على حكم من المحكمة الكبرى المدنية في الدعوى رقم 374 لسنة 2011 بطلاقها من الطاعن وال</w:t>
      </w:r>
      <w:r w:rsidRPr="000951F0">
        <w:rPr>
          <w:rFonts w:asciiTheme="majorBidi" w:eastAsia="Times New Roman" w:hAnsiTheme="majorBidi" w:cs="Times New Roman" w:hint="cs"/>
          <w:sz w:val="32"/>
          <w:szCs w:val="32"/>
          <w:rtl/>
          <w:lang w:bidi="ar-BH"/>
        </w:rPr>
        <w:t>ذ</w:t>
      </w:r>
      <w:r w:rsidRPr="000951F0">
        <w:rPr>
          <w:rFonts w:asciiTheme="majorBidi" w:eastAsia="Times New Roman" w:hAnsiTheme="majorBidi" w:cs="Times New Roman"/>
          <w:sz w:val="32"/>
          <w:szCs w:val="32"/>
          <w:rtl/>
          <w:lang w:bidi="ar-BH"/>
        </w:rPr>
        <w:t xml:space="preserve">ي تزوجته بموجب عقد زواج مؤرخ 27/12/2007 </w:t>
      </w:r>
      <w:r w:rsidRPr="000951F0">
        <w:rPr>
          <w:rFonts w:asciiTheme="majorBidi" w:eastAsia="Times New Roman" w:hAnsiTheme="majorBidi" w:cs="Times New Roman" w:hint="cs"/>
          <w:sz w:val="32"/>
          <w:szCs w:val="32"/>
          <w:rtl/>
          <w:lang w:bidi="ar-BH"/>
        </w:rPr>
        <w:t xml:space="preserve">في </w:t>
      </w:r>
      <w:r w:rsidRPr="000951F0">
        <w:rPr>
          <w:rFonts w:asciiTheme="majorBidi" w:eastAsia="Times New Roman" w:hAnsiTheme="majorBidi" w:cs="Times New Roman"/>
          <w:sz w:val="32"/>
          <w:szCs w:val="32"/>
          <w:rtl/>
          <w:lang w:bidi="ar-BH"/>
        </w:rPr>
        <w:t>الكنيسة بالمنامة طبقا للديانة المسيحية – المذهب الكاثوليكي الروماني، و</w:t>
      </w:r>
      <w:r w:rsidRPr="000951F0">
        <w:rPr>
          <w:rFonts w:asciiTheme="majorBidi" w:eastAsia="Times New Roman" w:hAnsiTheme="majorBidi" w:cs="Times New Roman" w:hint="cs"/>
          <w:sz w:val="32"/>
          <w:szCs w:val="32"/>
          <w:rtl/>
          <w:lang w:bidi="ar-BH"/>
        </w:rPr>
        <w:t>ت</w:t>
      </w:r>
      <w:r w:rsidRPr="000951F0">
        <w:rPr>
          <w:rFonts w:asciiTheme="majorBidi" w:eastAsia="Times New Roman" w:hAnsiTheme="majorBidi" w:cs="Times New Roman"/>
          <w:sz w:val="32"/>
          <w:szCs w:val="32"/>
          <w:rtl/>
          <w:lang w:bidi="ar-BH"/>
        </w:rPr>
        <w:t>سلمها منه رسالة باقترافه جريمة الزنى وعدم رغبته في استمرار العلاقة الزوجية وكانت نفقتها واجبة على الطاعن ومن تبعات الطلاق و</w:t>
      </w:r>
      <w:r w:rsidRPr="000951F0">
        <w:rPr>
          <w:rFonts w:asciiTheme="majorBidi" w:eastAsia="Times New Roman" w:hAnsiTheme="majorBidi" w:cs="Times New Roman" w:hint="cs"/>
          <w:sz w:val="32"/>
          <w:szCs w:val="32"/>
          <w:rtl/>
          <w:lang w:bidi="ar-BH"/>
        </w:rPr>
        <w:t>أ</w:t>
      </w:r>
      <w:r w:rsidRPr="000951F0">
        <w:rPr>
          <w:rFonts w:asciiTheme="majorBidi" w:eastAsia="Times New Roman" w:hAnsiTheme="majorBidi" w:cs="Times New Roman"/>
          <w:sz w:val="32"/>
          <w:szCs w:val="32"/>
          <w:rtl/>
          <w:lang w:bidi="ar-BH"/>
        </w:rPr>
        <w:t xml:space="preserve">جابتها محكمة أول درجة لطلبها رفضت بإلزام الطاعن بأن يؤدي </w:t>
      </w:r>
      <w:r w:rsidRPr="000951F0">
        <w:rPr>
          <w:rFonts w:asciiTheme="majorBidi" w:eastAsia="Times New Roman" w:hAnsiTheme="majorBidi" w:cs="Times New Roman" w:hint="cs"/>
          <w:sz w:val="32"/>
          <w:szCs w:val="32"/>
          <w:rtl/>
          <w:lang w:bidi="ar-BH"/>
        </w:rPr>
        <w:t>إ</w:t>
      </w:r>
      <w:r w:rsidRPr="000951F0">
        <w:rPr>
          <w:rFonts w:asciiTheme="majorBidi" w:eastAsia="Times New Roman" w:hAnsiTheme="majorBidi" w:cs="Times New Roman"/>
          <w:sz w:val="32"/>
          <w:szCs w:val="32"/>
          <w:rtl/>
          <w:lang w:bidi="ar-BH"/>
        </w:rPr>
        <w:t>ل</w:t>
      </w:r>
      <w:r w:rsidRPr="000951F0">
        <w:rPr>
          <w:rFonts w:asciiTheme="majorBidi" w:eastAsia="Times New Roman" w:hAnsiTheme="majorBidi" w:cs="Times New Roman" w:hint="cs"/>
          <w:sz w:val="32"/>
          <w:szCs w:val="32"/>
          <w:rtl/>
          <w:lang w:bidi="ar-BH"/>
        </w:rPr>
        <w:t>ي</w:t>
      </w:r>
      <w:r w:rsidRPr="000951F0">
        <w:rPr>
          <w:rFonts w:asciiTheme="majorBidi" w:eastAsia="Times New Roman" w:hAnsiTheme="majorBidi" w:cs="Times New Roman"/>
          <w:sz w:val="32"/>
          <w:szCs w:val="32"/>
          <w:rtl/>
          <w:lang w:bidi="ar-BH"/>
        </w:rPr>
        <w:t xml:space="preserve">ها مبلغ 3750 دينارا كنفقة شهرية ونفقة متعة بالحكم الصادر </w:t>
      </w:r>
      <w:r w:rsidRPr="000951F0">
        <w:rPr>
          <w:rFonts w:asciiTheme="majorBidi" w:eastAsia="Times New Roman" w:hAnsiTheme="majorBidi" w:cs="Times New Roman" w:hint="cs"/>
          <w:sz w:val="32"/>
          <w:szCs w:val="32"/>
          <w:rtl/>
          <w:lang w:bidi="ar-BH"/>
        </w:rPr>
        <w:t>ع</w:t>
      </w:r>
      <w:r w:rsidRPr="000951F0">
        <w:rPr>
          <w:rFonts w:asciiTheme="majorBidi" w:eastAsia="Times New Roman" w:hAnsiTheme="majorBidi" w:cs="Times New Roman"/>
          <w:sz w:val="32"/>
          <w:szCs w:val="32"/>
          <w:rtl/>
          <w:lang w:bidi="ar-BH"/>
        </w:rPr>
        <w:t>نها بتاريخ 26/3/2014، مما تكون معه وقائع وطلبات الخصوم في الدعوى المبتدأة مغايرة ومختلفة تماما عما حصلته محكمة الاستئناف في حكمها الذي خلا مما قدمه الخصوم من طلبات وأوجه دفاع أو دفوع وخلاصة ما استندوا إليه من الأدلة الواقعية مخالفا بذلك نص المادة 189 من قانون المرافعات مخالفة تستوجب نقضه</w:t>
      </w:r>
      <w:r w:rsidRPr="000951F0">
        <w:rPr>
          <w:rFonts w:asciiTheme="majorBidi" w:eastAsia="Times New Roman" w:hAnsiTheme="majorBidi" w:cs="Times New Roman" w:hint="cs"/>
          <w:sz w:val="32"/>
          <w:szCs w:val="32"/>
          <w:rtl/>
          <w:lang w:bidi="ar-BH"/>
        </w:rPr>
        <w:t xml:space="preserve"> ،</w:t>
      </w:r>
      <w:r w:rsidRPr="000951F0">
        <w:rPr>
          <w:rFonts w:asciiTheme="majorBidi" w:eastAsia="Times New Roman" w:hAnsiTheme="majorBidi" w:cs="Times New Roman"/>
          <w:sz w:val="32"/>
          <w:szCs w:val="32"/>
          <w:rtl/>
          <w:lang w:bidi="ar-BH"/>
        </w:rPr>
        <w:t xml:space="preserve"> ولا يغير من ذلك إحالة الحكم المطعون فيه إلى حكم محكمة أول درجة إذ إن هذه الإحالة منها وهو بصدد موضوع يغاير واقعة الدعوى الماثلة لا تجد محلا في الحكم المستأنف ومن ثم فإن الحكم يكون قد ران عليه القصور المبطل في أسبابه وهو ما يعجز معه محكمة التمييز عن مراقبة تطبيق صحيح القانون مما يوجب نقضه </w:t>
      </w:r>
      <w:r w:rsidRPr="000951F0">
        <w:rPr>
          <w:rFonts w:asciiTheme="majorBidi" w:eastAsia="Times New Roman" w:hAnsiTheme="majorBidi" w:cs="Times New Roman"/>
          <w:sz w:val="32"/>
          <w:szCs w:val="32"/>
          <w:lang w:bidi="ar-BH"/>
        </w:rPr>
        <w:t>.</w:t>
      </w:r>
    </w:p>
    <w:p w:rsidR="00C41633" w:rsidRPr="000951F0" w:rsidRDefault="00C41633" w:rsidP="00C41633">
      <w:pPr>
        <w:spacing w:after="0" w:line="360" w:lineRule="auto"/>
        <w:jc w:val="lowKashida"/>
        <w:rPr>
          <w:rFonts w:asciiTheme="majorBidi" w:eastAsia="Times New Roman" w:hAnsiTheme="majorBidi" w:cs="Times New Roman"/>
          <w:sz w:val="32"/>
          <w:szCs w:val="32"/>
          <w:rtl/>
          <w:lang w:bidi="ar-BH"/>
        </w:rPr>
      </w:pPr>
      <w:r w:rsidRPr="000951F0">
        <w:rPr>
          <w:rFonts w:asciiTheme="majorBidi" w:eastAsia="Times New Roman" w:hAnsiTheme="majorBidi" w:cs="Times New Roman"/>
          <w:sz w:val="32"/>
          <w:szCs w:val="32"/>
          <w:rtl/>
          <w:lang w:bidi="ar-BH"/>
        </w:rPr>
        <w:t xml:space="preserve">                  ـــــــــــــــــــــــــــــــــــــــــــــــــــــــــــــــ</w:t>
      </w:r>
    </w:p>
    <w:p w:rsidR="00C41633" w:rsidRPr="000951F0" w:rsidRDefault="00C41633" w:rsidP="00C41633">
      <w:pPr>
        <w:spacing w:after="0" w:line="360" w:lineRule="auto"/>
        <w:jc w:val="center"/>
        <w:rPr>
          <w:rFonts w:asciiTheme="majorBidi" w:eastAsia="Times New Roman" w:hAnsiTheme="majorBidi" w:cs="Times New Roman"/>
          <w:b/>
          <w:bCs/>
          <w:sz w:val="32"/>
          <w:szCs w:val="32"/>
          <w:rtl/>
          <w:lang w:bidi="ar-BH"/>
        </w:rPr>
      </w:pPr>
      <w:r w:rsidRPr="000951F0">
        <w:rPr>
          <w:rFonts w:asciiTheme="majorBidi" w:eastAsia="Times New Roman" w:hAnsiTheme="majorBidi" w:cs="Times New Roman"/>
          <w:b/>
          <w:bCs/>
          <w:sz w:val="32"/>
          <w:szCs w:val="32"/>
          <w:rtl/>
          <w:lang w:bidi="ar-BH"/>
        </w:rPr>
        <w:t>المحكمة</w:t>
      </w:r>
    </w:p>
    <w:p w:rsidR="00C41633" w:rsidRPr="000951F0" w:rsidRDefault="00C41633" w:rsidP="00C41633">
      <w:pPr>
        <w:spacing w:after="0" w:line="360" w:lineRule="auto"/>
        <w:ind w:firstLine="720"/>
        <w:jc w:val="both"/>
        <w:rPr>
          <w:rFonts w:asciiTheme="majorBidi" w:eastAsia="Times New Roman" w:hAnsiTheme="majorBidi" w:cs="Times New Roman"/>
          <w:sz w:val="32"/>
          <w:szCs w:val="32"/>
          <w:rtl/>
          <w:lang w:bidi="ar-BH"/>
        </w:rPr>
      </w:pPr>
      <w:r w:rsidRPr="000951F0">
        <w:rPr>
          <w:rFonts w:asciiTheme="majorBidi" w:eastAsia="Times New Roman" w:hAnsiTheme="majorBidi" w:cs="Times New Roman"/>
          <w:sz w:val="32"/>
          <w:szCs w:val="32"/>
          <w:rtl/>
          <w:lang w:bidi="ar-BH"/>
        </w:rPr>
        <w:t>بعد الاطلاع على الأوراق، وسماع التقرير الذي تلاه القاضي المقرر، وبعد المداولة.</w:t>
      </w:r>
    </w:p>
    <w:p w:rsidR="00C41633" w:rsidRPr="000951F0" w:rsidRDefault="00C41633" w:rsidP="00C41633">
      <w:pPr>
        <w:spacing w:after="0" w:line="360" w:lineRule="auto"/>
        <w:ind w:firstLine="720"/>
        <w:jc w:val="both"/>
        <w:rPr>
          <w:rFonts w:asciiTheme="majorBidi" w:eastAsia="Times New Roman" w:hAnsiTheme="majorBidi" w:cs="Times New Roman"/>
          <w:sz w:val="32"/>
          <w:szCs w:val="32"/>
          <w:rtl/>
          <w:lang w:bidi="ar-BH"/>
        </w:rPr>
      </w:pPr>
      <w:r w:rsidRPr="000951F0">
        <w:rPr>
          <w:rFonts w:asciiTheme="majorBidi" w:eastAsia="Times New Roman" w:hAnsiTheme="majorBidi" w:cs="Times New Roman"/>
          <w:sz w:val="32"/>
          <w:szCs w:val="32"/>
          <w:rtl/>
          <w:lang w:bidi="ar-BH"/>
        </w:rPr>
        <w:t>حيث إن الطعن استوفى أوضاعه الشكلية.</w:t>
      </w:r>
    </w:p>
    <w:p w:rsidR="00C41633" w:rsidRPr="000951F0" w:rsidRDefault="00C41633" w:rsidP="00C41633">
      <w:pPr>
        <w:spacing w:after="0" w:line="360" w:lineRule="auto"/>
        <w:jc w:val="lowKashida"/>
        <w:rPr>
          <w:rFonts w:asciiTheme="majorBidi" w:eastAsia="Times New Roman" w:hAnsiTheme="majorBidi" w:cs="Times New Roman"/>
          <w:sz w:val="32"/>
          <w:szCs w:val="32"/>
          <w:rtl/>
          <w:lang w:bidi="ar-BH"/>
        </w:rPr>
      </w:pPr>
      <w:r w:rsidRPr="000951F0">
        <w:rPr>
          <w:rFonts w:asciiTheme="majorBidi" w:eastAsia="Times New Roman" w:hAnsiTheme="majorBidi" w:cs="Times New Roman"/>
          <w:sz w:val="32"/>
          <w:szCs w:val="32"/>
          <w:rtl/>
          <w:lang w:bidi="ar-BH"/>
        </w:rPr>
        <w:tab/>
        <w:t xml:space="preserve">وحيث إن الوقائع – على ما يبين من الأوراق – تتحصل في أن المطعون ضدها أقامت على الطاعن الدعوى رقم 12410 لسنة 2012 أمام المحكمة الكبرى المدنية بطلب الحكم بإلزامه بأن يؤدي لها مبلغ 5100 دينار وإحالة الدعوى </w:t>
      </w:r>
      <w:r w:rsidRPr="000951F0">
        <w:rPr>
          <w:rFonts w:asciiTheme="majorBidi" w:eastAsia="Times New Roman" w:hAnsiTheme="majorBidi" w:cs="Times New Roman" w:hint="cs"/>
          <w:sz w:val="32"/>
          <w:szCs w:val="32"/>
          <w:rtl/>
          <w:lang w:bidi="ar-BH"/>
        </w:rPr>
        <w:t>إ</w:t>
      </w:r>
      <w:r w:rsidRPr="000951F0">
        <w:rPr>
          <w:rFonts w:asciiTheme="majorBidi" w:eastAsia="Times New Roman" w:hAnsiTheme="majorBidi" w:cs="Times New Roman"/>
          <w:sz w:val="32"/>
          <w:szCs w:val="32"/>
          <w:rtl/>
          <w:lang w:bidi="ar-BH"/>
        </w:rPr>
        <w:t>ل</w:t>
      </w:r>
      <w:r w:rsidRPr="000951F0">
        <w:rPr>
          <w:rFonts w:asciiTheme="majorBidi" w:eastAsia="Times New Roman" w:hAnsiTheme="majorBidi" w:cs="Times New Roman" w:hint="cs"/>
          <w:sz w:val="32"/>
          <w:szCs w:val="32"/>
          <w:rtl/>
          <w:lang w:bidi="ar-BH"/>
        </w:rPr>
        <w:t xml:space="preserve">ى </w:t>
      </w:r>
      <w:r w:rsidRPr="000951F0">
        <w:rPr>
          <w:rFonts w:asciiTheme="majorBidi" w:eastAsia="Times New Roman" w:hAnsiTheme="majorBidi" w:cs="Times New Roman"/>
          <w:sz w:val="32"/>
          <w:szCs w:val="32"/>
          <w:rtl/>
          <w:lang w:bidi="ar-BH"/>
        </w:rPr>
        <w:t>خبير محاسبي لاحتساب الأضرار التي لحقتها على سند من حصولها على حكم من المحكمة الكبرى المدنية بطلاقها من الطاعن طبقا للديانة المسيحية – المذهب الكاثوليكي الروماني</w:t>
      </w:r>
      <w:r w:rsidRPr="000951F0">
        <w:rPr>
          <w:rFonts w:asciiTheme="majorBidi" w:eastAsia="Times New Roman" w:hAnsiTheme="majorBidi" w:cs="Times New Roman" w:hint="cs"/>
          <w:sz w:val="32"/>
          <w:szCs w:val="32"/>
          <w:rtl/>
          <w:lang w:bidi="ar-BH"/>
        </w:rPr>
        <w:t>،</w:t>
      </w:r>
      <w:r w:rsidRPr="000951F0">
        <w:rPr>
          <w:rFonts w:asciiTheme="majorBidi" w:eastAsia="Times New Roman" w:hAnsiTheme="majorBidi" w:cs="Times New Roman"/>
          <w:sz w:val="32"/>
          <w:szCs w:val="32"/>
          <w:rtl/>
          <w:lang w:bidi="ar-BH"/>
        </w:rPr>
        <w:t xml:space="preserve"> وكانت نفقتها واجبة على الطاعن فقد أقامت دعواها</w:t>
      </w:r>
      <w:r w:rsidRPr="000951F0">
        <w:rPr>
          <w:rFonts w:asciiTheme="majorBidi" w:eastAsia="Times New Roman" w:hAnsiTheme="majorBidi" w:cs="Times New Roman" w:hint="cs"/>
          <w:sz w:val="32"/>
          <w:szCs w:val="32"/>
          <w:rtl/>
          <w:lang w:bidi="ar-BH"/>
        </w:rPr>
        <w:t>.</w:t>
      </w:r>
      <w:r w:rsidRPr="000951F0">
        <w:rPr>
          <w:rFonts w:asciiTheme="majorBidi" w:eastAsia="Times New Roman" w:hAnsiTheme="majorBidi" w:cs="Times New Roman"/>
          <w:sz w:val="32"/>
          <w:szCs w:val="32"/>
          <w:rtl/>
          <w:lang w:bidi="ar-BH"/>
        </w:rPr>
        <w:t xml:space="preserve"> حكمت المحكمة بإلزام الطاعن بأن يؤدي </w:t>
      </w:r>
      <w:r w:rsidRPr="000951F0">
        <w:rPr>
          <w:rFonts w:asciiTheme="majorBidi" w:eastAsia="Times New Roman" w:hAnsiTheme="majorBidi" w:cs="Times New Roman" w:hint="cs"/>
          <w:sz w:val="32"/>
          <w:szCs w:val="32"/>
          <w:rtl/>
          <w:lang w:bidi="ar-BH"/>
        </w:rPr>
        <w:t>إ</w:t>
      </w:r>
      <w:r w:rsidRPr="000951F0">
        <w:rPr>
          <w:rFonts w:asciiTheme="majorBidi" w:eastAsia="Times New Roman" w:hAnsiTheme="majorBidi" w:cs="Times New Roman"/>
          <w:sz w:val="32"/>
          <w:szCs w:val="32"/>
          <w:rtl/>
          <w:lang w:bidi="ar-BH"/>
        </w:rPr>
        <w:t>ل</w:t>
      </w:r>
      <w:r w:rsidRPr="000951F0">
        <w:rPr>
          <w:rFonts w:asciiTheme="majorBidi" w:eastAsia="Times New Roman" w:hAnsiTheme="majorBidi" w:cs="Times New Roman" w:hint="cs"/>
          <w:sz w:val="32"/>
          <w:szCs w:val="32"/>
          <w:rtl/>
          <w:lang w:bidi="ar-BH"/>
        </w:rPr>
        <w:t xml:space="preserve">ى </w:t>
      </w:r>
      <w:r w:rsidRPr="000951F0">
        <w:rPr>
          <w:rFonts w:asciiTheme="majorBidi" w:eastAsia="Times New Roman" w:hAnsiTheme="majorBidi" w:cs="Times New Roman"/>
          <w:sz w:val="32"/>
          <w:szCs w:val="32"/>
          <w:rtl/>
          <w:lang w:bidi="ar-BH"/>
        </w:rPr>
        <w:t>لمطعون ضدها مبلغ 3450 دينارا والفائدة بحكم استأنفته المطعون ضدها بالاستئناف رقم 1865 لسنة 2014 أمام محكمة الاستئناف العليا المدنية، واستأنفه الطاعن بالاستئناف رقم 1922 لسنة 2014 أمام ذات المحكمة التي ضمت الاستئنافين للارتباط وحكمت برفضهما وتأييد الحكم المستأنف</w:t>
      </w:r>
      <w:r w:rsidRPr="000951F0">
        <w:rPr>
          <w:rFonts w:asciiTheme="majorBidi" w:eastAsia="Times New Roman" w:hAnsiTheme="majorBidi" w:cs="Times New Roman" w:hint="cs"/>
          <w:sz w:val="32"/>
          <w:szCs w:val="32"/>
          <w:rtl/>
          <w:lang w:bidi="ar-BH"/>
        </w:rPr>
        <w:t>.</w:t>
      </w:r>
      <w:r w:rsidRPr="000951F0">
        <w:rPr>
          <w:rFonts w:asciiTheme="majorBidi" w:eastAsia="Times New Roman" w:hAnsiTheme="majorBidi" w:cs="Times New Roman"/>
          <w:sz w:val="32"/>
          <w:szCs w:val="32"/>
          <w:rtl/>
          <w:lang w:bidi="ar-BH"/>
        </w:rPr>
        <w:t xml:space="preserve"> طعن الطاعن في هذا الحكم بطريق التمييز، والمكتب الفني للمحكمة قدم مذكرة برأيه في الطعن.</w:t>
      </w:r>
    </w:p>
    <w:p w:rsidR="00C41633" w:rsidRPr="000951F0" w:rsidRDefault="00C41633" w:rsidP="00C41633">
      <w:pPr>
        <w:spacing w:after="0" w:line="360" w:lineRule="auto"/>
        <w:jc w:val="lowKashida"/>
        <w:rPr>
          <w:rFonts w:asciiTheme="majorBidi" w:eastAsia="Times New Roman" w:hAnsiTheme="majorBidi" w:cs="Times New Roman"/>
          <w:sz w:val="32"/>
          <w:szCs w:val="32"/>
          <w:rtl/>
          <w:lang w:bidi="ar-BH"/>
        </w:rPr>
      </w:pPr>
      <w:r w:rsidRPr="000951F0">
        <w:rPr>
          <w:rFonts w:asciiTheme="majorBidi" w:eastAsia="Times New Roman" w:hAnsiTheme="majorBidi" w:cs="Times New Roman"/>
          <w:sz w:val="32"/>
          <w:szCs w:val="32"/>
          <w:rtl/>
          <w:lang w:bidi="ar-BH"/>
        </w:rPr>
        <w:tab/>
        <w:t>وحيث إن مما ينعاه الطاعن على الحكم المطعون فيه مخالفة القانون والخطأ في تطبيقه بتأييد الحكم الابتدائي الذي أعمل قواعد قانون الأسرة البحريني على الدعوى رغم تمسكه في دفاعه بأنه والمطعون ضدها هنديا الجنسية مسيحيا الديانة كاثوليكيا الملة مما يعني ضرورة تطبيق قواعد القانون الأجنبي الذي يحكم الواقعة إلا أن الحكم المطعون فيه لم يورد عناصر الدعوى ودفاعه بالمخالفة للأثر الناقل للاستئناف مما يعيبه بالقصور المبطل ويستوجب نقضه.</w:t>
      </w:r>
    </w:p>
    <w:p w:rsidR="00C41633" w:rsidRPr="000951F0" w:rsidRDefault="00C41633" w:rsidP="00C41633">
      <w:pPr>
        <w:spacing w:after="0" w:line="360" w:lineRule="auto"/>
        <w:jc w:val="lowKashida"/>
        <w:rPr>
          <w:rFonts w:asciiTheme="majorBidi" w:eastAsia="Times New Roman" w:hAnsiTheme="majorBidi" w:cs="Times New Roman"/>
          <w:sz w:val="32"/>
          <w:szCs w:val="32"/>
          <w:lang w:bidi="ar-BH"/>
        </w:rPr>
      </w:pPr>
      <w:r w:rsidRPr="000951F0">
        <w:rPr>
          <w:rFonts w:asciiTheme="majorBidi" w:eastAsia="Times New Roman" w:hAnsiTheme="majorBidi" w:cs="Times New Roman"/>
          <w:sz w:val="32"/>
          <w:szCs w:val="32"/>
          <w:rtl/>
          <w:lang w:bidi="ar-BH"/>
        </w:rPr>
        <w:tab/>
        <w:t>وحيث إن هذا النعي في محله</w:t>
      </w:r>
      <w:r w:rsidRPr="000951F0">
        <w:rPr>
          <w:rFonts w:asciiTheme="majorBidi" w:eastAsia="Times New Roman" w:hAnsiTheme="majorBidi" w:cs="Times New Roman" w:hint="cs"/>
          <w:sz w:val="32"/>
          <w:szCs w:val="32"/>
          <w:rtl/>
          <w:lang w:bidi="ar-BH"/>
        </w:rPr>
        <w:t>،</w:t>
      </w:r>
      <w:r w:rsidRPr="000951F0">
        <w:rPr>
          <w:rFonts w:asciiTheme="majorBidi" w:eastAsia="Times New Roman" w:hAnsiTheme="majorBidi" w:cs="Times New Roman"/>
          <w:sz w:val="32"/>
          <w:szCs w:val="32"/>
          <w:rtl/>
          <w:lang w:bidi="ar-BH"/>
        </w:rPr>
        <w:t xml:space="preserve"> ذلك أن مفاد النص في المادة 189 من قانون المرافعات أن تكون الأحكام مشتملة على الأسباب الواقعية من عرض مجمل لوقائع الدعوى ثم طلبات الخصوم وخلاصة موجزة لدفوعهم ودفاعهم الجوهري الذي تتأثر به نتيجة النزاع ويتغير به وجه الرأي في الدعوى ورتبت البطلان جزاء على اغفالها أو القصور فيها</w:t>
      </w:r>
      <w:r w:rsidRPr="000951F0">
        <w:rPr>
          <w:rFonts w:asciiTheme="majorBidi" w:eastAsia="Times New Roman" w:hAnsiTheme="majorBidi" w:cs="Times New Roman" w:hint="cs"/>
          <w:sz w:val="32"/>
          <w:szCs w:val="32"/>
          <w:rtl/>
          <w:lang w:bidi="ar-BH"/>
        </w:rPr>
        <w:t>.</w:t>
      </w:r>
      <w:r w:rsidRPr="000951F0">
        <w:rPr>
          <w:rFonts w:asciiTheme="majorBidi" w:eastAsia="Times New Roman" w:hAnsiTheme="majorBidi" w:cs="Times New Roman"/>
          <w:sz w:val="32"/>
          <w:szCs w:val="32"/>
          <w:rtl/>
          <w:lang w:bidi="ar-BH"/>
        </w:rPr>
        <w:t xml:space="preserve"> لما كان ذلك وكان البين من مدونات الحكم المطعون فيه أن منازعة طرفيه تدور حول طلب أمر أداء قضي فيه بتاريخ 31/3/2014 بإلزام المحكوم عليه بأن يؤدي </w:t>
      </w:r>
      <w:r w:rsidRPr="000951F0">
        <w:rPr>
          <w:rFonts w:asciiTheme="majorBidi" w:eastAsia="Times New Roman" w:hAnsiTheme="majorBidi" w:cs="Times New Roman" w:hint="cs"/>
          <w:sz w:val="32"/>
          <w:szCs w:val="32"/>
          <w:rtl/>
          <w:lang w:bidi="ar-BH"/>
        </w:rPr>
        <w:t>إ</w:t>
      </w:r>
      <w:r w:rsidRPr="000951F0">
        <w:rPr>
          <w:rFonts w:asciiTheme="majorBidi" w:eastAsia="Times New Roman" w:hAnsiTheme="majorBidi" w:cs="Times New Roman"/>
          <w:sz w:val="32"/>
          <w:szCs w:val="32"/>
          <w:rtl/>
          <w:lang w:bidi="ar-BH"/>
        </w:rPr>
        <w:t>ل</w:t>
      </w:r>
      <w:r w:rsidRPr="000951F0">
        <w:rPr>
          <w:rFonts w:asciiTheme="majorBidi" w:eastAsia="Times New Roman" w:hAnsiTheme="majorBidi" w:cs="Times New Roman" w:hint="cs"/>
          <w:sz w:val="32"/>
          <w:szCs w:val="32"/>
          <w:rtl/>
          <w:lang w:bidi="ar-BH"/>
        </w:rPr>
        <w:t xml:space="preserve">ى </w:t>
      </w:r>
      <w:r w:rsidRPr="000951F0">
        <w:rPr>
          <w:rFonts w:asciiTheme="majorBidi" w:eastAsia="Times New Roman" w:hAnsiTheme="majorBidi" w:cs="Times New Roman"/>
          <w:sz w:val="32"/>
          <w:szCs w:val="32"/>
          <w:rtl/>
          <w:lang w:bidi="ar-BH"/>
        </w:rPr>
        <w:t>لخصم الآخر المبلغ المطالب به والمقدر ب</w:t>
      </w:r>
      <w:r w:rsidRPr="000951F0">
        <w:rPr>
          <w:rFonts w:asciiTheme="majorBidi" w:eastAsia="Times New Roman" w:hAnsiTheme="majorBidi" w:cs="Times New Roman" w:hint="cs"/>
          <w:sz w:val="32"/>
          <w:szCs w:val="32"/>
          <w:rtl/>
          <w:lang w:bidi="ar-BH"/>
        </w:rPr>
        <w:t xml:space="preserve">ـ </w:t>
      </w:r>
      <w:r w:rsidRPr="000951F0">
        <w:rPr>
          <w:rFonts w:asciiTheme="majorBidi" w:eastAsia="Times New Roman" w:hAnsiTheme="majorBidi" w:cs="Times New Roman"/>
          <w:sz w:val="32"/>
          <w:szCs w:val="32"/>
          <w:rtl/>
          <w:lang w:bidi="ar-BH"/>
        </w:rPr>
        <w:t>33307</w:t>
      </w:r>
      <w:r w:rsidRPr="000951F0">
        <w:rPr>
          <w:rFonts w:asciiTheme="majorBidi" w:eastAsia="Times New Roman" w:hAnsiTheme="majorBidi" w:cs="Times New Roman" w:hint="cs"/>
          <w:sz w:val="32"/>
          <w:szCs w:val="32"/>
          <w:rtl/>
          <w:lang w:bidi="ar-BH"/>
        </w:rPr>
        <w:t>,</w:t>
      </w:r>
      <w:r w:rsidRPr="000951F0">
        <w:rPr>
          <w:rFonts w:asciiTheme="majorBidi" w:eastAsia="Times New Roman" w:hAnsiTheme="majorBidi" w:cs="Times New Roman"/>
          <w:sz w:val="32"/>
          <w:szCs w:val="32"/>
          <w:rtl/>
          <w:lang w:bidi="ar-BH"/>
        </w:rPr>
        <w:t>900 دنانير منتهيا لتأييد حكم محكمة أول درجة لأسبابه وهو موضوع يغاير وقائع الحكم المستأنف الذي يدور الخلاف بين طرفيه حول طلب المطعون ضدها إحالة الدعو</w:t>
      </w:r>
      <w:r w:rsidRPr="000951F0">
        <w:rPr>
          <w:rFonts w:asciiTheme="majorBidi" w:eastAsia="Times New Roman" w:hAnsiTheme="majorBidi" w:cs="Times New Roman" w:hint="cs"/>
          <w:sz w:val="32"/>
          <w:szCs w:val="32"/>
          <w:rtl/>
          <w:lang w:bidi="ar-BH"/>
        </w:rPr>
        <w:t>ى إ</w:t>
      </w:r>
      <w:r w:rsidRPr="000951F0">
        <w:rPr>
          <w:rFonts w:asciiTheme="majorBidi" w:eastAsia="Times New Roman" w:hAnsiTheme="majorBidi" w:cs="Times New Roman"/>
          <w:sz w:val="32"/>
          <w:szCs w:val="32"/>
          <w:rtl/>
          <w:lang w:bidi="ar-BH"/>
        </w:rPr>
        <w:t>ل</w:t>
      </w:r>
      <w:r w:rsidRPr="000951F0">
        <w:rPr>
          <w:rFonts w:asciiTheme="majorBidi" w:eastAsia="Times New Roman" w:hAnsiTheme="majorBidi" w:cs="Times New Roman" w:hint="cs"/>
          <w:sz w:val="32"/>
          <w:szCs w:val="32"/>
          <w:rtl/>
          <w:lang w:bidi="ar-BH"/>
        </w:rPr>
        <w:t xml:space="preserve">ى </w:t>
      </w:r>
      <w:r w:rsidRPr="000951F0">
        <w:rPr>
          <w:rFonts w:asciiTheme="majorBidi" w:eastAsia="Times New Roman" w:hAnsiTheme="majorBidi" w:cs="Times New Roman"/>
          <w:sz w:val="32"/>
          <w:szCs w:val="32"/>
          <w:rtl/>
          <w:lang w:bidi="ar-BH"/>
        </w:rPr>
        <w:t xml:space="preserve">خبير محاسبي لاحتساب الأضرار التي لحقتها وإلزام الطاعن أن يؤدي </w:t>
      </w:r>
      <w:r w:rsidRPr="000951F0">
        <w:rPr>
          <w:rFonts w:asciiTheme="majorBidi" w:eastAsia="Times New Roman" w:hAnsiTheme="majorBidi" w:cs="Times New Roman" w:hint="cs"/>
          <w:sz w:val="32"/>
          <w:szCs w:val="32"/>
          <w:rtl/>
          <w:lang w:bidi="ar-BH"/>
        </w:rPr>
        <w:t>إ</w:t>
      </w:r>
      <w:r w:rsidRPr="000951F0">
        <w:rPr>
          <w:rFonts w:asciiTheme="majorBidi" w:eastAsia="Times New Roman" w:hAnsiTheme="majorBidi" w:cs="Times New Roman"/>
          <w:sz w:val="32"/>
          <w:szCs w:val="32"/>
          <w:rtl/>
          <w:lang w:bidi="ar-BH"/>
        </w:rPr>
        <w:t>ل</w:t>
      </w:r>
      <w:r w:rsidRPr="000951F0">
        <w:rPr>
          <w:rFonts w:asciiTheme="majorBidi" w:eastAsia="Times New Roman" w:hAnsiTheme="majorBidi" w:cs="Times New Roman" w:hint="cs"/>
          <w:sz w:val="32"/>
          <w:szCs w:val="32"/>
          <w:rtl/>
          <w:lang w:bidi="ar-BH"/>
        </w:rPr>
        <w:t>ي</w:t>
      </w:r>
      <w:r w:rsidRPr="000951F0">
        <w:rPr>
          <w:rFonts w:asciiTheme="majorBidi" w:eastAsia="Times New Roman" w:hAnsiTheme="majorBidi" w:cs="Times New Roman"/>
          <w:sz w:val="32"/>
          <w:szCs w:val="32"/>
          <w:rtl/>
          <w:lang w:bidi="ar-BH"/>
        </w:rPr>
        <w:t>ها مبلغ 5100 دينار تأسيسا على حصولها على حكم من المحكمة الكبرى المدنية في الدعوى رقم 374 لسنة 2011 بطلاقها من الطاعن وال</w:t>
      </w:r>
      <w:r w:rsidRPr="000951F0">
        <w:rPr>
          <w:rFonts w:asciiTheme="majorBidi" w:eastAsia="Times New Roman" w:hAnsiTheme="majorBidi" w:cs="Times New Roman" w:hint="cs"/>
          <w:sz w:val="32"/>
          <w:szCs w:val="32"/>
          <w:rtl/>
          <w:lang w:bidi="ar-BH"/>
        </w:rPr>
        <w:t>ذ</w:t>
      </w:r>
      <w:r w:rsidRPr="000951F0">
        <w:rPr>
          <w:rFonts w:asciiTheme="majorBidi" w:eastAsia="Times New Roman" w:hAnsiTheme="majorBidi" w:cs="Times New Roman"/>
          <w:sz w:val="32"/>
          <w:szCs w:val="32"/>
          <w:rtl/>
          <w:lang w:bidi="ar-BH"/>
        </w:rPr>
        <w:t xml:space="preserve">ي تزوجته بموجب عقد زواج مؤرخ 27/12/2007 </w:t>
      </w:r>
      <w:r w:rsidRPr="000951F0">
        <w:rPr>
          <w:rFonts w:asciiTheme="majorBidi" w:eastAsia="Times New Roman" w:hAnsiTheme="majorBidi" w:cs="Times New Roman" w:hint="cs"/>
          <w:sz w:val="32"/>
          <w:szCs w:val="32"/>
          <w:rtl/>
          <w:lang w:bidi="ar-BH"/>
        </w:rPr>
        <w:t xml:space="preserve">في </w:t>
      </w:r>
      <w:r w:rsidRPr="000951F0">
        <w:rPr>
          <w:rFonts w:asciiTheme="majorBidi" w:eastAsia="Times New Roman" w:hAnsiTheme="majorBidi" w:cs="Times New Roman"/>
          <w:sz w:val="32"/>
          <w:szCs w:val="32"/>
          <w:rtl/>
          <w:lang w:bidi="ar-BH"/>
        </w:rPr>
        <w:t>الكنيسة بالمنامة طبقا للديانة المسيحية – المذهب الكاثوليكي الروماني، و</w:t>
      </w:r>
      <w:r w:rsidRPr="000951F0">
        <w:rPr>
          <w:rFonts w:asciiTheme="majorBidi" w:eastAsia="Times New Roman" w:hAnsiTheme="majorBidi" w:cs="Times New Roman" w:hint="cs"/>
          <w:sz w:val="32"/>
          <w:szCs w:val="32"/>
          <w:rtl/>
          <w:lang w:bidi="ar-BH"/>
        </w:rPr>
        <w:t>تس</w:t>
      </w:r>
      <w:r w:rsidRPr="000951F0">
        <w:rPr>
          <w:rFonts w:asciiTheme="majorBidi" w:eastAsia="Times New Roman" w:hAnsiTheme="majorBidi" w:cs="Times New Roman"/>
          <w:sz w:val="32"/>
          <w:szCs w:val="32"/>
          <w:rtl/>
          <w:lang w:bidi="ar-BH"/>
        </w:rPr>
        <w:t xml:space="preserve">لمها منه رسالة باقترافه جريمة الزنى وعدم رغبته في استمرار العلاقة الزوجية وكانت نفقتها واجبة على الطاعن ومن تبعات الطلاق واجابتها محكمة أول درجة لطلبها </w:t>
      </w:r>
      <w:r w:rsidRPr="000951F0">
        <w:rPr>
          <w:rFonts w:asciiTheme="majorBidi" w:eastAsia="Times New Roman" w:hAnsiTheme="majorBidi" w:cs="Times New Roman" w:hint="cs"/>
          <w:sz w:val="32"/>
          <w:szCs w:val="32"/>
          <w:rtl/>
          <w:lang w:bidi="ar-BH"/>
        </w:rPr>
        <w:t>وق</w:t>
      </w:r>
      <w:r w:rsidRPr="000951F0">
        <w:rPr>
          <w:rFonts w:asciiTheme="majorBidi" w:eastAsia="Times New Roman" w:hAnsiTheme="majorBidi" w:cs="Times New Roman"/>
          <w:sz w:val="32"/>
          <w:szCs w:val="32"/>
          <w:rtl/>
          <w:lang w:bidi="ar-BH"/>
        </w:rPr>
        <w:t xml:space="preserve">ضت بإلزام الطاعن بأن يؤدي </w:t>
      </w:r>
      <w:r w:rsidRPr="000951F0">
        <w:rPr>
          <w:rFonts w:asciiTheme="majorBidi" w:eastAsia="Times New Roman" w:hAnsiTheme="majorBidi" w:cs="Times New Roman" w:hint="cs"/>
          <w:sz w:val="32"/>
          <w:szCs w:val="32"/>
          <w:rtl/>
          <w:lang w:bidi="ar-BH"/>
        </w:rPr>
        <w:t>إ</w:t>
      </w:r>
      <w:r w:rsidRPr="000951F0">
        <w:rPr>
          <w:rFonts w:asciiTheme="majorBidi" w:eastAsia="Times New Roman" w:hAnsiTheme="majorBidi" w:cs="Times New Roman"/>
          <w:sz w:val="32"/>
          <w:szCs w:val="32"/>
          <w:rtl/>
          <w:lang w:bidi="ar-BH"/>
        </w:rPr>
        <w:t>ل</w:t>
      </w:r>
      <w:r w:rsidRPr="000951F0">
        <w:rPr>
          <w:rFonts w:asciiTheme="majorBidi" w:eastAsia="Times New Roman" w:hAnsiTheme="majorBidi" w:cs="Times New Roman" w:hint="cs"/>
          <w:sz w:val="32"/>
          <w:szCs w:val="32"/>
          <w:rtl/>
          <w:lang w:bidi="ar-BH"/>
        </w:rPr>
        <w:t>ي</w:t>
      </w:r>
      <w:r w:rsidRPr="000951F0">
        <w:rPr>
          <w:rFonts w:asciiTheme="majorBidi" w:eastAsia="Times New Roman" w:hAnsiTheme="majorBidi" w:cs="Times New Roman"/>
          <w:sz w:val="32"/>
          <w:szCs w:val="32"/>
          <w:rtl/>
          <w:lang w:bidi="ar-BH"/>
        </w:rPr>
        <w:t xml:space="preserve">ها مبلغ 3750 دينارا كنفقة شهرية ونفقة متعة بالحكم الصادر </w:t>
      </w:r>
      <w:r w:rsidRPr="000951F0">
        <w:rPr>
          <w:rFonts w:asciiTheme="majorBidi" w:eastAsia="Times New Roman" w:hAnsiTheme="majorBidi" w:cs="Times New Roman" w:hint="cs"/>
          <w:sz w:val="32"/>
          <w:szCs w:val="32"/>
          <w:rtl/>
          <w:lang w:bidi="ar-BH"/>
        </w:rPr>
        <w:t>ع</w:t>
      </w:r>
      <w:r w:rsidRPr="000951F0">
        <w:rPr>
          <w:rFonts w:asciiTheme="majorBidi" w:eastAsia="Times New Roman" w:hAnsiTheme="majorBidi" w:cs="Times New Roman"/>
          <w:sz w:val="32"/>
          <w:szCs w:val="32"/>
          <w:rtl/>
          <w:lang w:bidi="ar-BH"/>
        </w:rPr>
        <w:t>نها بتاريخ 26/3/2014، مما تكون معه وقائع وطلبات الخصوم في الدعوى المبتدأة مغايرة ومختلفة تماما عما حصلته محكمة الاستئناف في حكمها الذي خلا مما قدمه الخصوم من طلبات وأوجه دفاع أو دفوع وخلاصة ما استندوا إليه من الأدلة الواقعية مخالفا بذلك نص المادة 189 من قانون المرافعات مخالفة تستوجب نقضه</w:t>
      </w:r>
      <w:r w:rsidRPr="000951F0">
        <w:rPr>
          <w:rFonts w:asciiTheme="majorBidi" w:eastAsia="Times New Roman" w:hAnsiTheme="majorBidi" w:cs="Times New Roman" w:hint="cs"/>
          <w:sz w:val="32"/>
          <w:szCs w:val="32"/>
          <w:rtl/>
          <w:lang w:bidi="ar-BH"/>
        </w:rPr>
        <w:t>،</w:t>
      </w:r>
      <w:r w:rsidRPr="000951F0">
        <w:rPr>
          <w:rFonts w:asciiTheme="majorBidi" w:eastAsia="Times New Roman" w:hAnsiTheme="majorBidi" w:cs="Times New Roman"/>
          <w:sz w:val="32"/>
          <w:szCs w:val="32"/>
          <w:rtl/>
          <w:lang w:bidi="ar-BH"/>
        </w:rPr>
        <w:t xml:space="preserve"> ولا يغير من ذلك إحالة الحكم المطعون فيه إلى حكم محكمة أول درجة إذ إن هذه الإحالة منها وهو بصدد موضوع يغاير واقعة الدعوى الماثلة لا تجد محلا في الحكم المستأنف ومن ثم فإن الحكم يكون قد ران عليه القصور المبطل في أسبابه وهو ما يعجز معه محكمة التمييز عن مراقبة تطبيق صحيح القانون مما يوجب نقضه على أن يكون مع النقض الإحالة.</w:t>
      </w:r>
    </w:p>
    <w:p w:rsidR="008D65A2" w:rsidRPr="00C41633" w:rsidRDefault="008D65A2">
      <w:bookmarkStart w:id="0" w:name="_GoBack"/>
      <w:bookmarkEnd w:id="0"/>
    </w:p>
    <w:sectPr w:rsidR="008D65A2" w:rsidRPr="00C41633" w:rsidSect="0003272B">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E8B1E21"/>
    <w:multiLevelType w:val="hybridMultilevel"/>
    <w:tmpl w:val="B1BE4DFC"/>
    <w:lvl w:ilvl="0" w:tplc="258EFF24">
      <w:start w:val="1"/>
      <w:numFmt w:val="decimal"/>
      <w:lvlText w:val="%1-"/>
      <w:lvlJc w:val="left"/>
      <w:pPr>
        <w:ind w:left="360" w:hanging="360"/>
      </w:pPr>
      <w:rPr>
        <w:rFonts w:cs="Times New Roman" w:hint="default"/>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9"/>
  <w:proofState w:spelling="clean" w:grammar="clean"/>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61BB1"/>
    <w:rsid w:val="0003272B"/>
    <w:rsid w:val="00761BB1"/>
    <w:rsid w:val="008D65A2"/>
    <w:rsid w:val="00C4163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41633"/>
    <w:pPr>
      <w:bidi/>
      <w:spacing w:after="160" w:line="259"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41633"/>
    <w:pPr>
      <w:bidi/>
      <w:spacing w:after="160" w:line="259"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880</Words>
  <Characters>5017</Characters>
  <Application>Microsoft Office Word</Application>
  <DocSecurity>0</DocSecurity>
  <Lines>41</Lines>
  <Paragraphs>11</Paragraphs>
  <ScaleCrop>false</ScaleCrop>
  <Company/>
  <LinksUpToDate>false</LinksUpToDate>
  <CharactersWithSpaces>5886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asdd</dc:creator>
  <cp:keywords/>
  <dc:description/>
  <cp:lastModifiedBy>asdd</cp:lastModifiedBy>
  <cp:revision>2</cp:revision>
  <dcterms:created xsi:type="dcterms:W3CDTF">2020-04-22T10:16:00Z</dcterms:created>
  <dcterms:modified xsi:type="dcterms:W3CDTF">2020-04-22T10:16:00Z</dcterms:modified>
</cp:coreProperties>
</file>