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31DB" w:rsidRPr="009907C7" w:rsidRDefault="002731DB" w:rsidP="002731DB">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جلسة 6 من مارس سنة 2017</w:t>
      </w:r>
    </w:p>
    <w:p w:rsidR="002731DB" w:rsidRPr="009907C7" w:rsidRDefault="002731DB" w:rsidP="002731DB">
      <w:pPr>
        <w:bidi/>
        <w:spacing w:after="0" w:line="360" w:lineRule="auto"/>
        <w:jc w:val="both"/>
        <w:rPr>
          <w:rFonts w:asciiTheme="majorBidi" w:hAnsiTheme="majorBidi" w:cstheme="majorBidi"/>
          <w:sz w:val="32"/>
          <w:szCs w:val="32"/>
          <w:lang w:bidi="ar-BH"/>
        </w:rPr>
      </w:pPr>
      <w:r w:rsidRPr="009907C7">
        <w:rPr>
          <w:rFonts w:asciiTheme="majorBidi" w:hAnsiTheme="majorBidi" w:cstheme="majorBidi"/>
          <w:sz w:val="32"/>
          <w:szCs w:val="32"/>
          <w:rtl/>
          <w:lang w:bidi="ar-BH"/>
        </w:rPr>
        <w:t>برئاسة</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 xml:space="preserve"> المستشار علي يوسف منصور</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وعضوية المستشارين</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يحي</w:t>
      </w:r>
      <w:r w:rsidRPr="009907C7">
        <w:rPr>
          <w:rFonts w:asciiTheme="majorBidi" w:hAnsiTheme="majorBidi" w:cstheme="majorBidi" w:hint="cs"/>
          <w:sz w:val="32"/>
          <w:szCs w:val="32"/>
          <w:rtl/>
          <w:lang w:bidi="ar-BH"/>
        </w:rPr>
        <w:t>ى</w:t>
      </w:r>
      <w:r w:rsidRPr="009907C7">
        <w:rPr>
          <w:rFonts w:asciiTheme="majorBidi" w:hAnsiTheme="majorBidi" w:cstheme="majorBidi"/>
          <w:sz w:val="32"/>
          <w:szCs w:val="32"/>
          <w:rtl/>
          <w:lang w:bidi="ar-BH"/>
        </w:rPr>
        <w:t xml:space="preserve"> فتحي شافعي يمامة، عبدالله يعقوب عبدالرحمن ، محمد حسن البوعينين</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عبدالمنعم إبراهيم الشهاوي .</w:t>
      </w:r>
    </w:p>
    <w:p w:rsidR="002731DB" w:rsidRPr="009907C7" w:rsidRDefault="002731DB" w:rsidP="002731DB">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w:t>
      </w:r>
    </w:p>
    <w:p w:rsidR="002731DB" w:rsidRPr="009907C7" w:rsidRDefault="002731DB" w:rsidP="002731DB">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 xml:space="preserve">(  87 </w:t>
      </w:r>
      <w:r w:rsidRPr="009907C7">
        <w:rPr>
          <w:rFonts w:asciiTheme="majorBidi" w:hAnsiTheme="majorBidi" w:cstheme="majorBidi"/>
          <w:b/>
          <w:bCs/>
          <w:sz w:val="32"/>
          <w:szCs w:val="32"/>
          <w:lang w:bidi="ar-BH"/>
        </w:rPr>
        <w:t xml:space="preserve"> </w:t>
      </w:r>
      <w:r w:rsidRPr="009907C7">
        <w:rPr>
          <w:rFonts w:asciiTheme="majorBidi" w:hAnsiTheme="majorBidi" w:cstheme="majorBidi"/>
          <w:b/>
          <w:bCs/>
          <w:sz w:val="32"/>
          <w:szCs w:val="32"/>
          <w:rtl/>
          <w:lang w:bidi="ar-BH"/>
        </w:rPr>
        <w:t>)</w:t>
      </w:r>
    </w:p>
    <w:p w:rsidR="002731DB" w:rsidRPr="009907C7" w:rsidRDefault="002731DB" w:rsidP="002731DB">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 xml:space="preserve">الطعن رقم 441 لسنة 2015 </w:t>
      </w:r>
    </w:p>
    <w:p w:rsidR="002731DB" w:rsidRPr="009907C7" w:rsidRDefault="002731DB" w:rsidP="002731DB">
      <w:pPr>
        <w:bidi/>
        <w:spacing w:after="0" w:line="360" w:lineRule="auto"/>
        <w:jc w:val="both"/>
        <w:rPr>
          <w:rFonts w:asciiTheme="majorBidi" w:hAnsiTheme="majorBidi" w:cstheme="majorBidi"/>
          <w:b/>
          <w:bCs/>
          <w:sz w:val="32"/>
          <w:szCs w:val="32"/>
          <w:u w:val="single"/>
          <w:rtl/>
          <w:lang w:bidi="ar-BH"/>
        </w:rPr>
      </w:pPr>
      <w:r w:rsidRPr="009907C7">
        <w:rPr>
          <w:rFonts w:asciiTheme="majorBidi" w:hAnsiTheme="majorBidi" w:cstheme="majorBidi"/>
          <w:b/>
          <w:bCs/>
          <w:sz w:val="32"/>
          <w:szCs w:val="32"/>
          <w:u w:val="single"/>
          <w:rtl/>
          <w:lang w:bidi="ar-BH"/>
        </w:rPr>
        <w:t xml:space="preserve"> (1-4) إجراء تحفظى . </w:t>
      </w:r>
      <w:r w:rsidRPr="009907C7">
        <w:rPr>
          <w:rFonts w:asciiTheme="majorBidi" w:hAnsiTheme="majorBidi" w:cstheme="majorBidi" w:hint="cs"/>
          <w:b/>
          <w:bCs/>
          <w:sz w:val="32"/>
          <w:szCs w:val="32"/>
          <w:u w:val="single"/>
          <w:rtl/>
          <w:lang w:bidi="ar-BH"/>
        </w:rPr>
        <w:t>ا</w:t>
      </w:r>
      <w:r w:rsidRPr="009907C7">
        <w:rPr>
          <w:rFonts w:asciiTheme="majorBidi" w:hAnsiTheme="majorBidi" w:cstheme="majorBidi"/>
          <w:b/>
          <w:bCs/>
          <w:sz w:val="32"/>
          <w:szCs w:val="32"/>
          <w:u w:val="single"/>
          <w:rtl/>
          <w:lang w:bidi="ar-BH"/>
        </w:rPr>
        <w:t xml:space="preserve">ختصاص . حكم " عيوب التدليل : الخطأ فى تطبيق القانون " . دعوى . غرفة البحرين لتسوية المنازعات .       </w:t>
      </w:r>
    </w:p>
    <w:p w:rsidR="002731DB" w:rsidRPr="009907C7" w:rsidRDefault="002731DB" w:rsidP="002731DB">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(1) قرار القاض</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المنتدب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الأمور الوقت</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ة الت</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يختص بنظرها فيما بين رفع النزاع إلى الغرفة وتشكيل هيئة تسوية النزاع أمر يصدره القاضى بصفته الولائية . عدم </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عتباره حكما ولا تثبت له حجية الأمر المقض</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 مؤداه</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 xml:space="preserve">عدم </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لتزام هيئة تسوية النزاع بما قطع به من عدم اختصاص الغرفة بنظر الدعوى . المادتي</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 xml:space="preserve">ن 31/ب ق إنشاء الغرفة </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58 من لائحة الاجراءات.      </w:t>
      </w:r>
    </w:p>
    <w:p w:rsidR="002731DB" w:rsidRPr="009907C7" w:rsidRDefault="002731DB" w:rsidP="002731DB">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(2) للقاض</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المنتدب إصدار أمر بالاجراء التحفظ</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المطلوب أو رفض</w:t>
      </w:r>
      <w:r w:rsidRPr="009907C7">
        <w:rPr>
          <w:rFonts w:asciiTheme="majorBidi" w:hAnsiTheme="majorBidi" w:cstheme="majorBidi" w:hint="cs"/>
          <w:sz w:val="32"/>
          <w:szCs w:val="32"/>
          <w:rtl/>
          <w:lang w:bidi="ar-BH"/>
        </w:rPr>
        <w:t>ه</w:t>
      </w:r>
      <w:r w:rsidRPr="009907C7">
        <w:rPr>
          <w:rFonts w:asciiTheme="majorBidi" w:hAnsiTheme="majorBidi" w:cstheme="majorBidi"/>
          <w:sz w:val="32"/>
          <w:szCs w:val="32"/>
          <w:rtl/>
          <w:lang w:bidi="ar-BH"/>
        </w:rPr>
        <w:t xml:space="preserve"> بناء على تقديره لتوافر الشروط المقررة لإصداره . عدم جواز التصد</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لمسألة اختصاص الغرفة الت</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تختص هيئة تسوية النزاع بالبت فيها . م 58 من لائحة الاجراءات . للقاض</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رفض الطلب . شرطه أن يتبين له من ظاهر الاوراق أن الغرفة غير مختصة </w:t>
      </w:r>
      <w:r w:rsidRPr="009907C7">
        <w:rPr>
          <w:rFonts w:asciiTheme="majorBidi" w:hAnsiTheme="majorBidi" w:cstheme="majorBidi" w:hint="cs"/>
          <w:sz w:val="32"/>
          <w:szCs w:val="32"/>
          <w:rtl/>
          <w:lang w:bidi="ar-BH"/>
        </w:rPr>
        <w:t>ب</w:t>
      </w:r>
      <w:r w:rsidRPr="009907C7">
        <w:rPr>
          <w:rFonts w:asciiTheme="majorBidi" w:hAnsiTheme="majorBidi" w:cstheme="majorBidi"/>
          <w:sz w:val="32"/>
          <w:szCs w:val="32"/>
          <w:rtl/>
          <w:lang w:bidi="ar-BH"/>
        </w:rPr>
        <w:t xml:space="preserve">نظر النزاع . م 57 من لائحة الاجراءات .       </w:t>
      </w:r>
    </w:p>
    <w:p w:rsidR="002731DB" w:rsidRPr="009907C7" w:rsidRDefault="002731DB" w:rsidP="002731DB">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(3) تقدير قيمة الدعاوى الت</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ترفع إلى الغرفة بقيمة المطلوب فيها . الدعوى بطلب فسخ عقد تقدر بقيمة المعقود عليه . العبرة بالقيمة الحقيق</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ة للدعوى . عدم الاعتداد بالوصف الذ</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يلحقه المدع</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بها للتحايل على قواعد الاختصاص المتعلقة بالنظام العام . مرسوم بق رقم 3 لسنة 1972 بشأن الرسوم القضائية .  </w:t>
      </w:r>
    </w:p>
    <w:p w:rsidR="002731DB" w:rsidRPr="009907C7" w:rsidRDefault="002731DB" w:rsidP="002731DB">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(4) ثبوت أن قيمة الدعوى المقامة من المطعون ضدها برد قيمة الأسهم الت</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تقل عن النصاب </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 xml:space="preserve">لمقرر لاختصاص غرفة تسوية المنازعات . مخالفة الحكم المطعون </w:t>
      </w:r>
      <w:r w:rsidRPr="009907C7">
        <w:rPr>
          <w:rFonts w:asciiTheme="majorBidi" w:hAnsiTheme="majorBidi" w:cstheme="majorBidi"/>
          <w:sz w:val="32"/>
          <w:szCs w:val="32"/>
          <w:rtl/>
          <w:lang w:bidi="ar-BH"/>
        </w:rPr>
        <w:lastRenderedPageBreak/>
        <w:t>فيه هذا النظر ورفض الدفع بعدم اختصاص الغرفة بنظرها و</w:t>
      </w:r>
      <w:r w:rsidRPr="009907C7">
        <w:rPr>
          <w:rFonts w:asciiTheme="majorBidi" w:hAnsiTheme="majorBidi" w:cstheme="majorBidi" w:hint="cs"/>
          <w:sz w:val="32"/>
          <w:szCs w:val="32"/>
          <w:rtl/>
          <w:lang w:bidi="ar-BH"/>
        </w:rPr>
        <w:t>القضاء</w:t>
      </w:r>
      <w:r w:rsidRPr="009907C7">
        <w:rPr>
          <w:rFonts w:asciiTheme="majorBidi" w:hAnsiTheme="majorBidi" w:cstheme="majorBidi"/>
          <w:sz w:val="32"/>
          <w:szCs w:val="32"/>
          <w:rtl/>
          <w:lang w:bidi="ar-BH"/>
        </w:rPr>
        <w:t xml:space="preserve">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موضوعها . خطأ .  </w:t>
      </w:r>
    </w:p>
    <w:p w:rsidR="002731DB" w:rsidRPr="009907C7" w:rsidRDefault="002731DB" w:rsidP="002731DB">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w:t>
      </w:r>
    </w:p>
    <w:p w:rsidR="002731DB" w:rsidRPr="009907C7" w:rsidRDefault="002731DB" w:rsidP="002731DB">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2731DB" w:rsidRPr="009907C7" w:rsidRDefault="002731DB" w:rsidP="002731DB">
      <w:pPr>
        <w:numPr>
          <w:ilvl w:val="0"/>
          <w:numId w:val="1"/>
        </w:numPr>
        <w:bidi/>
        <w:spacing w:after="0" w:line="360" w:lineRule="auto"/>
        <w:ind w:left="0"/>
        <w:jc w:val="both"/>
        <w:rPr>
          <w:rFonts w:asciiTheme="majorBidi" w:hAnsiTheme="majorBidi" w:cstheme="majorBidi"/>
          <w:sz w:val="32"/>
          <w:szCs w:val="32"/>
          <w:lang w:bidi="ar-BH"/>
        </w:rPr>
      </w:pPr>
      <w:r w:rsidRPr="009907C7">
        <w:rPr>
          <w:rFonts w:asciiTheme="majorBidi" w:hAnsiTheme="majorBidi" w:cstheme="majorBidi"/>
          <w:sz w:val="32"/>
          <w:szCs w:val="32"/>
          <w:rtl/>
          <w:lang w:bidi="ar-BH"/>
        </w:rPr>
        <w:t xml:space="preserve">من المقرر أن قرار القاضي المنتدب في الأمور الوقتية التي يختص بنظرها فيما بين رفع النزاع إلى الغرفة وتشكيل هيئة تسوية النزاع وفقا لنص المادة 31/ب من قانون انشاء الغرفة والمادة 58 من لائحة الإجراءات، لا يعدو أن يكون أمرا يصدره القاضي بصفته الولائية ولا يخرجه التظلم فيه إلى القاضي </w:t>
      </w:r>
      <w:r w:rsidRPr="009907C7">
        <w:rPr>
          <w:rFonts w:asciiTheme="majorBidi" w:hAnsiTheme="majorBidi" w:cstheme="majorBidi" w:hint="cs"/>
          <w:sz w:val="32"/>
          <w:szCs w:val="32"/>
          <w:rtl/>
          <w:lang w:bidi="ar-BH"/>
        </w:rPr>
        <w:t xml:space="preserve">نفسه </w:t>
      </w:r>
      <w:r w:rsidRPr="009907C7">
        <w:rPr>
          <w:rFonts w:asciiTheme="majorBidi" w:hAnsiTheme="majorBidi" w:cstheme="majorBidi"/>
          <w:sz w:val="32"/>
          <w:szCs w:val="32"/>
          <w:rtl/>
          <w:lang w:bidi="ar-BH"/>
        </w:rPr>
        <w:t>الآمر عن هذه الصفة فيظل للقرار الصادر في التظلم الذي نص القانون أن يكون نهائيا غير قابل للطعن فيه بأي طريق صفة الأمر الولائي فلا يعتبر حكما وإن اتخذ شكل الأحكام ولا تثبت له حجية الأمر المقضي فلا يلزم هيئة تسوية النزاع بما قطع به من عدم اختصاص الغرفة بنظر الدعوى.</w:t>
      </w:r>
    </w:p>
    <w:p w:rsidR="002731DB" w:rsidRPr="009907C7" w:rsidRDefault="002731DB" w:rsidP="002731DB">
      <w:pPr>
        <w:numPr>
          <w:ilvl w:val="0"/>
          <w:numId w:val="1"/>
        </w:numPr>
        <w:bidi/>
        <w:spacing w:after="0" w:line="360" w:lineRule="auto"/>
        <w:ind w:left="0"/>
        <w:jc w:val="both"/>
        <w:rPr>
          <w:rFonts w:asciiTheme="majorBidi" w:hAnsiTheme="majorBidi" w:cstheme="majorBidi"/>
          <w:sz w:val="32"/>
          <w:szCs w:val="32"/>
          <w:lang w:bidi="ar-BH"/>
        </w:rPr>
      </w:pPr>
      <w:r w:rsidRPr="009907C7">
        <w:rPr>
          <w:rFonts w:asciiTheme="majorBidi" w:hAnsiTheme="majorBidi" w:cstheme="majorBidi"/>
          <w:sz w:val="32"/>
          <w:szCs w:val="32"/>
          <w:rtl/>
          <w:lang w:bidi="ar-BH"/>
        </w:rPr>
        <w:t>المقرر أن البادي من نص المادة 58 من لائحة الإجراءات المخصصة للإجراءات التحفظية والوقتية بعد رفع الدعوى أنه يجوز للقاضي المنتدب إصدار أمره بالإجراء التحفظي المطلوب أو رفضه بناء على تقديره لتوافر الشروط المقررة لإصداره ولا يجوز له التصدي لمسألة اختصاص الغرفة التي تختص هيئة تسوية النزاع وحدها بالبت فيها خلافا لنص المادة 57 الخاصة بالإجراءات التي تطلب قبل رفع الدعوى</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فقد أوجب على القاضي المنتدب رفض الطلب إذا تبين له من ظاهر الأوراق أن الغرفة غير مختصة بنظر النزاع.</w:t>
      </w:r>
    </w:p>
    <w:p w:rsidR="002731DB" w:rsidRPr="009907C7" w:rsidRDefault="002731DB" w:rsidP="002731DB">
      <w:pPr>
        <w:numPr>
          <w:ilvl w:val="0"/>
          <w:numId w:val="1"/>
        </w:numPr>
        <w:bidi/>
        <w:spacing w:after="0" w:line="360" w:lineRule="auto"/>
        <w:ind w:left="0"/>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المقرر وفقا لأحكام المرسوم بقانون رقم 3 لسنة 1972 بشأن الرسوم القضائية التي تقدر قيمة الدعاوى التي ترفع إلى الغرفة طبقا لها أن العبرة في تقدير قيمة الدعوى بقيمة المطلوب فيها وإذا كانت الدعوى بطلب فسخ عقد تقدر بقيمة المعقود عليه، فإن العبرة بالقيمة الحقيقية للدعوى ولا يعتد بالوصف الذي </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لحقه المدع</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بها للتحايل على قواعد الاختصاص المتعلقة بالنظام العام.</w:t>
      </w:r>
    </w:p>
    <w:p w:rsidR="002731DB" w:rsidRDefault="002731DB" w:rsidP="002731DB">
      <w:pPr>
        <w:tabs>
          <w:tab w:val="left" w:pos="3551"/>
          <w:tab w:val="center" w:pos="4153"/>
        </w:tabs>
        <w:bidi/>
        <w:spacing w:after="0" w:line="360" w:lineRule="auto"/>
        <w:rPr>
          <w:rFonts w:asciiTheme="majorBidi" w:hAnsiTheme="majorBidi" w:cstheme="majorBidi" w:hint="cs"/>
          <w:b/>
          <w:bCs/>
          <w:sz w:val="32"/>
          <w:szCs w:val="32"/>
          <w:rtl/>
          <w:lang w:bidi="ar-BH"/>
        </w:rPr>
      </w:pPr>
      <w:r>
        <w:rPr>
          <w:rFonts w:asciiTheme="majorBidi" w:hAnsiTheme="majorBidi" w:cstheme="majorBidi"/>
          <w:b/>
          <w:bCs/>
          <w:sz w:val="32"/>
          <w:szCs w:val="32"/>
          <w:rtl/>
          <w:lang w:bidi="ar-BH"/>
        </w:rPr>
        <w:tab/>
      </w:r>
    </w:p>
    <w:p w:rsidR="002731DB" w:rsidRPr="009907C7" w:rsidRDefault="002731DB" w:rsidP="002731DB">
      <w:pPr>
        <w:tabs>
          <w:tab w:val="left" w:pos="3551"/>
          <w:tab w:val="center" w:pos="4153"/>
        </w:tabs>
        <w:bidi/>
        <w:spacing w:after="0" w:line="360" w:lineRule="auto"/>
        <w:rPr>
          <w:rFonts w:asciiTheme="majorBidi" w:hAnsiTheme="majorBidi" w:cstheme="majorBidi"/>
          <w:b/>
          <w:bCs/>
          <w:sz w:val="32"/>
          <w:szCs w:val="32"/>
          <w:rtl/>
          <w:lang w:bidi="ar-BH"/>
        </w:rPr>
      </w:pPr>
      <w:bookmarkStart w:id="0" w:name="_GoBack"/>
      <w:bookmarkEnd w:id="0"/>
      <w:r>
        <w:rPr>
          <w:rFonts w:asciiTheme="majorBidi" w:hAnsiTheme="majorBidi" w:cstheme="majorBidi"/>
          <w:b/>
          <w:bCs/>
          <w:sz w:val="32"/>
          <w:szCs w:val="32"/>
          <w:rtl/>
          <w:lang w:bidi="ar-BH"/>
        </w:rPr>
        <w:tab/>
      </w:r>
      <w:r w:rsidRPr="009907C7">
        <w:rPr>
          <w:rFonts w:asciiTheme="majorBidi" w:hAnsiTheme="majorBidi" w:cstheme="majorBidi"/>
          <w:b/>
          <w:bCs/>
          <w:sz w:val="32"/>
          <w:szCs w:val="32"/>
          <w:rtl/>
          <w:lang w:bidi="ar-BH"/>
        </w:rPr>
        <w:t>المحكمة</w:t>
      </w:r>
    </w:p>
    <w:p w:rsidR="002731DB" w:rsidRPr="009907C7" w:rsidRDefault="002731DB" w:rsidP="002731DB">
      <w:pPr>
        <w:bidi/>
        <w:spacing w:after="0" w:line="360" w:lineRule="auto"/>
        <w:ind w:firstLine="720"/>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بعد الاطلاع على الأوراق، وسماع التقرير الذي تلاه القاضي المقرر، والمداولة.</w:t>
      </w:r>
    </w:p>
    <w:p w:rsidR="002731DB" w:rsidRPr="009907C7" w:rsidRDefault="002731DB" w:rsidP="002731DB">
      <w:pPr>
        <w:bidi/>
        <w:spacing w:after="0" w:line="360" w:lineRule="auto"/>
        <w:ind w:firstLine="720"/>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حيث إن الطعن استوفى أوضاعه الشكلية.</w:t>
      </w:r>
    </w:p>
    <w:p w:rsidR="002731DB" w:rsidRPr="009907C7" w:rsidRDefault="002731DB" w:rsidP="002731DB">
      <w:pPr>
        <w:bidi/>
        <w:spacing w:after="0" w:line="360" w:lineRule="auto"/>
        <w:jc w:val="lowKashida"/>
        <w:rPr>
          <w:rFonts w:asciiTheme="majorBidi" w:hAnsiTheme="majorBidi" w:cstheme="majorBidi"/>
          <w:sz w:val="32"/>
          <w:szCs w:val="32"/>
          <w:rtl/>
          <w:lang w:bidi="ar-BH"/>
        </w:rPr>
      </w:pPr>
      <w:r w:rsidRPr="009907C7">
        <w:rPr>
          <w:rFonts w:asciiTheme="majorBidi" w:hAnsiTheme="majorBidi" w:cstheme="majorBidi"/>
          <w:sz w:val="32"/>
          <w:szCs w:val="32"/>
          <w:rtl/>
          <w:lang w:bidi="ar-BH"/>
        </w:rPr>
        <w:tab/>
        <w:t>وحيث إن الوقائع – على ما يبين من الأوراق – تتحصل في أن المطعون ضدها رفعت إلى غرفة البحرين لتسوية المنازعات الدعوى رقم 4 لسنة 2015 على الطاعنتين باللائحة المؤرخة 3/2/2015 قائلة إنها شركة سعودية و</w:t>
      </w:r>
      <w:r w:rsidRPr="009907C7">
        <w:rPr>
          <w:rFonts w:asciiTheme="majorBidi" w:hAnsiTheme="majorBidi" w:cstheme="majorBidi" w:hint="cs"/>
          <w:sz w:val="32"/>
          <w:szCs w:val="32"/>
          <w:rtl/>
          <w:lang w:bidi="ar-BH"/>
        </w:rPr>
        <w:t>إ</w:t>
      </w:r>
      <w:r w:rsidRPr="009907C7">
        <w:rPr>
          <w:rFonts w:asciiTheme="majorBidi" w:hAnsiTheme="majorBidi" w:cstheme="majorBidi"/>
          <w:sz w:val="32"/>
          <w:szCs w:val="32"/>
          <w:rtl/>
          <w:lang w:bidi="ar-BH"/>
        </w:rPr>
        <w:t>ن المدعى عليها الثانية التي تعمل في مجال الاستثمار المنظمة الرئيسة والمديرة وكفيلة الاكتتاب في الشركة المدعى عليها الأولى عرضت عليها الاكتتاب فيها عن طريق مذكرة اكتتاب خاص مؤرخة ابريل سنة 2010 فاشترت مليونا ومائتين وخمسين ألف</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سهم 1250000 قيمة السهم دولار أمريكي</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بناء على تعهداتها في تلك المذكرة باستخدام خبرتها في تنفيذ أغراض الاستثمار التي تضمنت استحواذ المدعى عليها الأولى على كامل رأسمال الشركة والتوسع في خدماتها المقدمة إلى الشركة السعودية لتشمل شركات التنقيب عن النفط المتعاقدة معها</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وأن تقوم المدعى عليها الأولى بتزويد المساهمين بتقارير سنوية عن تنفيذ أغراض الاستثمار خلال ستة أشهر من انتهاء السنة المالية للشركة إلا أنها لم تتلق أي تقرير منها في هذا الشأن</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ونتيجة لفشل المدعى عليها الأولى تعهدت المدعى عليها الثانية ببيع أسهمها المكتتب بها من أجل استرداد قيمة استثمارها. وفي ديسمبر سنة 2012 ابلغتها بالعثور على مشتر لستمائة ألف سهم وقامت بإتمام بيعها وتحويلها للمشتري في 3/12/2013 وتسلمت ثمنها مبلغ ستمائة ألف دولار وأمهلت المدعى عليها الثانية لتنفيذ التزامها ببيع الأسهم الباقية ولكنها لم تنفذ التزامها. ولما كان الباعث الذي دفعها إلى التعامل مع المدعى عليهما يتعلق بأغراض الاستثمار والتزام المدعى عليها الأولى في مذكرة الاكتتاب بتنفيذها بكفالة المدعى عليها الثانية ولفشلهما في تنفيذها، كما فشلت المدعى عليها الثانية في تنفيذ تعهدها ببيع الأسهم الباقية فإنه يحق لها فسخ العقد والتعويض، وطلبت قبل الفصل في موضوع النزاع إصدار أمر وقتي بالحجز على العقارات المملوكة للمدعى عليهما وعلى أي حسابات مصرفية لهما في حدود مبلغ المطالبة والحجز على أي سجلات تجارية أو أي حصص في شركات وأي أسهم مملوكة لهما في الشركات المدرجة في بورصة البحرين للأوراق المالية وعلى المركبات المملوكة لهما, وموضوعيا طلبت الحكم بفسخ العقد المتمثل في مذكرة الاكتتاب الخاص البالغة قيمتها 1250000 دولار أمريكي يعادل 470000 دينار بحريني وإلزام المدعى عليهما بالتضامن والتضامم برد مبلغ 650000 دولار يعادل 244400 دينار المتبقي من مبلغ الاكتتاب وبأن </w:t>
      </w:r>
      <w:r w:rsidRPr="009907C7">
        <w:rPr>
          <w:rFonts w:asciiTheme="majorBidi" w:hAnsiTheme="majorBidi" w:cstheme="majorBidi" w:hint="cs"/>
          <w:sz w:val="32"/>
          <w:szCs w:val="32"/>
          <w:rtl/>
          <w:lang w:bidi="ar-BH"/>
        </w:rPr>
        <w:t>ت</w:t>
      </w:r>
      <w:r w:rsidRPr="009907C7">
        <w:rPr>
          <w:rFonts w:asciiTheme="majorBidi" w:hAnsiTheme="majorBidi" w:cstheme="majorBidi"/>
          <w:sz w:val="32"/>
          <w:szCs w:val="32"/>
          <w:rtl/>
          <w:lang w:bidi="ar-BH"/>
        </w:rPr>
        <w:t>دفعا لها مبلغ 520,000 دولار يعادل مبلغ 195520 دينار</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 xml:space="preserve"> تعويضا عن الكسب الفائت بمقدار 20% من استثمارها بمتوسط ربحها السنوي</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ومبلغ 32500 دينار مقدار ما لحقها من خسارة بسبب رفع الدعوى والفوائد من تاريخ المطالبة بواقع 10% حتى تمام السداد. وبتاريخ 5/2/2015 أمر القاضي المنتدب برفض الطلبات التحفظية فتظلمت المدعية إليه وبتاريخ 9/3/2015 قضى برفض التظلم لعدم اختصاصه وظيفيا بنظر هذه الطلبات تبعا لعدم اختصاص الغرفة قيميا بنظر الدعوى, وبتاريخ 30/4/2015 قدمت المدعية لائحة طلب عارض بتعديل طلباتها فيما يتعلق بالتعويض عن الكسب الفائت بزيادته إلى 611000 دولار يعادل 230000 دينار بدلا من المبلغ المحدد بلائحة الدعوى وبإحالة الدعوى إلى هيئة تسوية النزاع. حكمت بتاريخ 10/6/2015 بإلزام المدعى عليهما بالتضامن بأن تدفعا للمدعية مبلغ 675 ألف دولار أمريكي أو ما يعادله بالدينار البحريني حسب سعر الصرف وقت السداد والفائدة بواقع 4% سنويا من تاريخ المطالبة حتى السداد التام ورفضت ما عدا ذلك من الطلبات بناء على ما خلصت إليه وفقا لمدونات حكمها أن الشركتين المدعى عليهما أخلتا بالتزاماتهما المترتبة على مذكرة الاكتتاب فيتعين إجابة الشركة المدعية إلى طلبها فسخ هذه المذكرة المؤرخة ابريل سنة 2010 ويشمل المبلغ المقضي به 650 ألف دولار المتبقي من مبلغ الاكتتاب والتعويض عن تفويت فرصة استثمار هذا المبلغ الذي قدرته الهيئة بمبلغ 25 ألف دولار، </w:t>
      </w:r>
      <w:r w:rsidRPr="009907C7">
        <w:rPr>
          <w:rFonts w:asciiTheme="majorBidi" w:hAnsiTheme="majorBidi" w:cstheme="majorBidi" w:hint="cs"/>
          <w:sz w:val="32"/>
          <w:szCs w:val="32"/>
          <w:rtl/>
          <w:lang w:bidi="ar-BH"/>
        </w:rPr>
        <w:t>ف</w:t>
      </w:r>
      <w:r w:rsidRPr="009907C7">
        <w:rPr>
          <w:rFonts w:asciiTheme="majorBidi" w:hAnsiTheme="majorBidi" w:cstheme="majorBidi"/>
          <w:sz w:val="32"/>
          <w:szCs w:val="32"/>
          <w:rtl/>
          <w:lang w:bidi="ar-BH"/>
        </w:rPr>
        <w:t>طعنت الشركتان المدعى عليهما في هذا الحكم بطريق التمييز وأودع المكتب الفني مذكرة برأيه في الطعن.</w:t>
      </w:r>
    </w:p>
    <w:p w:rsidR="002731DB" w:rsidRPr="009907C7" w:rsidRDefault="002731DB" w:rsidP="002731DB">
      <w:pPr>
        <w:bidi/>
        <w:spacing w:after="0" w:line="360" w:lineRule="auto"/>
        <w:jc w:val="lowKashida"/>
        <w:rPr>
          <w:rFonts w:asciiTheme="majorBidi" w:hAnsiTheme="majorBidi" w:cstheme="majorBidi"/>
          <w:sz w:val="32"/>
          <w:szCs w:val="32"/>
          <w:rtl/>
          <w:lang w:bidi="ar-BH"/>
        </w:rPr>
      </w:pPr>
      <w:r w:rsidRPr="009907C7">
        <w:rPr>
          <w:rFonts w:asciiTheme="majorBidi" w:hAnsiTheme="majorBidi" w:cstheme="majorBidi"/>
          <w:sz w:val="32"/>
          <w:szCs w:val="32"/>
          <w:rtl/>
          <w:lang w:bidi="ar-BH"/>
        </w:rPr>
        <w:tab/>
        <w:t>وحيث إنه مما تنعاه الطاعن</w:t>
      </w:r>
      <w:r w:rsidRPr="009907C7">
        <w:rPr>
          <w:rFonts w:asciiTheme="majorBidi" w:hAnsiTheme="majorBidi" w:cstheme="majorBidi" w:hint="cs"/>
          <w:sz w:val="32"/>
          <w:szCs w:val="32"/>
          <w:rtl/>
          <w:lang w:bidi="ar-BH"/>
        </w:rPr>
        <w:t>تان</w:t>
      </w:r>
      <w:r w:rsidRPr="009907C7">
        <w:rPr>
          <w:rFonts w:asciiTheme="majorBidi" w:hAnsiTheme="majorBidi" w:cstheme="majorBidi"/>
          <w:sz w:val="32"/>
          <w:szCs w:val="32"/>
          <w:rtl/>
          <w:lang w:bidi="ar-BH"/>
        </w:rPr>
        <w:t xml:space="preserve"> على الحكم المطعون فيه الخطأ في تطبيق القانون، إذ قضى برفض الدفع بعدم اختصاص غرفة تسوية المنازعات بنظر الدعوى بناء على ما أورده أن قيمة العقد المطلوب فسخه المتمثل في مذكرة الاكتتاب 470 ألف دينار يضاف إليها مبلغ التعويض المطلوب 195 ألف دينار مجموعه</w:t>
      </w:r>
      <w:r w:rsidRPr="009907C7">
        <w:rPr>
          <w:rFonts w:asciiTheme="majorBidi" w:hAnsiTheme="majorBidi" w:cstheme="majorBidi" w:hint="cs"/>
          <w:sz w:val="32"/>
          <w:szCs w:val="32"/>
          <w:rtl/>
          <w:lang w:bidi="ar-BH"/>
        </w:rPr>
        <w:t>ما</w:t>
      </w:r>
      <w:r w:rsidRPr="009907C7">
        <w:rPr>
          <w:rFonts w:asciiTheme="majorBidi" w:hAnsiTheme="majorBidi" w:cstheme="majorBidi"/>
          <w:sz w:val="32"/>
          <w:szCs w:val="32"/>
          <w:rtl/>
          <w:lang w:bidi="ar-BH"/>
        </w:rPr>
        <w:t xml:space="preserve"> 665 ألف دينار يتجاوز النصاب المقرر لاختصاص الغرفة</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في حين أن مسألة اختصاص الغرفة سبق حسمها بالحكم الصادر </w:t>
      </w:r>
      <w:r w:rsidRPr="009907C7">
        <w:rPr>
          <w:rFonts w:asciiTheme="majorBidi" w:hAnsiTheme="majorBidi" w:cstheme="majorBidi" w:hint="cs"/>
          <w:sz w:val="32"/>
          <w:szCs w:val="32"/>
          <w:rtl/>
          <w:lang w:bidi="ar-BH"/>
        </w:rPr>
        <w:t>ع</w:t>
      </w:r>
      <w:r w:rsidRPr="009907C7">
        <w:rPr>
          <w:rFonts w:asciiTheme="majorBidi" w:hAnsiTheme="majorBidi" w:cstheme="majorBidi"/>
          <w:sz w:val="32"/>
          <w:szCs w:val="32"/>
          <w:rtl/>
          <w:lang w:bidi="ar-BH"/>
        </w:rPr>
        <w:t>ن القاضي المنتدب بعدم اختصاصه بالإجراءات التحفظية المطلوبة تبعا لعدم اختصاص الغرفة قيميا بنظر الدعوى فهو حكم نهائي بات لعدم الطعن فيه صادر من الغرفة بعدم اختصاصها حاز قوة الأمر المقضي له حجية تلتزم بها الغرفة فلا يجوز لها العدول عنه، هذا إلى خطأ الحكم في تقدير قيمة الدعوى بقيمة مذكرة الاكتتاب المطلوب فسخها بالإضافة إلى مبلغ التعويض الذي قدره مع أن مذكرة الاكتتاب لم يعد لها وجود بعد إبرام عقد شراء الأسهم بتاريخ 29/6/2010 الذي اقتصر النزاع بشأنه على طلب رد قيمة الأسهم الباقية البالغ مقدارها 244</w:t>
      </w:r>
      <w:r w:rsidRPr="009907C7">
        <w:rPr>
          <w:rFonts w:asciiTheme="majorBidi" w:hAnsiTheme="majorBidi" w:cstheme="majorBidi" w:hint="cs"/>
          <w:sz w:val="32"/>
          <w:szCs w:val="32"/>
          <w:rtl/>
          <w:lang w:bidi="ar-BH"/>
        </w:rPr>
        <w:t>440</w:t>
      </w:r>
      <w:r w:rsidRPr="009907C7">
        <w:rPr>
          <w:rFonts w:asciiTheme="majorBidi" w:hAnsiTheme="majorBidi" w:cstheme="majorBidi"/>
          <w:sz w:val="32"/>
          <w:szCs w:val="32"/>
          <w:rtl/>
          <w:lang w:bidi="ar-BH"/>
        </w:rPr>
        <w:t xml:space="preserve">  دينار فيكون فسخ العقد متعلقا بهذه الأسهم وتقدر الدعوى بقيمتها ويضاف إليها مبلغ التعويض 195 ألف دينار فلا تبلغ قيمتها النصاب المقرر لاختصاص الغرفة بنظرها ولا يغير من ذلك احتساب التعويض بمبلغه المعدل بالطلب العارض 230 ألف دينار الذي التفت عنه الحكم فإن قيمة الدعوى تبقى أقل من القيمة المقررة وهو ما يعيب الحكم ويستوجب نقضه والحكم بعدم اختصاص الغرفة بنظر الدعوى.</w:t>
      </w:r>
    </w:p>
    <w:p w:rsidR="002731DB" w:rsidRPr="009907C7" w:rsidRDefault="002731DB" w:rsidP="002731DB">
      <w:pPr>
        <w:bidi/>
        <w:spacing w:after="0" w:line="360" w:lineRule="auto"/>
        <w:jc w:val="lowKashida"/>
        <w:rPr>
          <w:rFonts w:asciiTheme="majorBidi" w:hAnsiTheme="majorBidi" w:cstheme="majorBidi"/>
          <w:sz w:val="32"/>
          <w:szCs w:val="32"/>
          <w:rtl/>
          <w:lang w:bidi="ar-BH"/>
        </w:rPr>
      </w:pPr>
      <w:r w:rsidRPr="009907C7">
        <w:rPr>
          <w:rFonts w:asciiTheme="majorBidi" w:hAnsiTheme="majorBidi" w:cstheme="majorBidi"/>
          <w:sz w:val="32"/>
          <w:szCs w:val="32"/>
          <w:rtl/>
          <w:lang w:bidi="ar-BH"/>
        </w:rPr>
        <w:tab/>
        <w:t>وحيث إنه عن الوجه الأول من النعي على الحكم بهذا السبب فإنه غير سديد</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ذلك أن قرار القاضي المنتدب في الأمور الوقتية التي يختص بنظرها فيما بين رفع النزاع إلى الغرفة وتشكيل هيئة تسوية النزاع وفقا لنص المادة 31/ب من قانون انشاء الغرفة والمادة 58 من لائحة الإجراءات، لا يعدو أن يكون أمرا يصدره القاضي بصفته الولائية ولا يخرجه التظلم فيه إلى القاضي </w:t>
      </w:r>
      <w:r w:rsidRPr="009907C7">
        <w:rPr>
          <w:rFonts w:asciiTheme="majorBidi" w:hAnsiTheme="majorBidi" w:cstheme="majorBidi" w:hint="cs"/>
          <w:sz w:val="32"/>
          <w:szCs w:val="32"/>
          <w:rtl/>
          <w:lang w:bidi="ar-BH"/>
        </w:rPr>
        <w:t xml:space="preserve">نفسه </w:t>
      </w:r>
      <w:r w:rsidRPr="009907C7">
        <w:rPr>
          <w:rFonts w:asciiTheme="majorBidi" w:hAnsiTheme="majorBidi" w:cstheme="majorBidi"/>
          <w:sz w:val="32"/>
          <w:szCs w:val="32"/>
          <w:rtl/>
          <w:lang w:bidi="ar-BH"/>
        </w:rPr>
        <w:t>الآمر عن هذه الصفة فيظل للقرار الصادر في التظلم الذي نص القانون أن يكون نهائيا غير قابل للطعن فيه بأي طريق صفة الأمر الولائي فلا يعتبر حكما وإن اتخذ شكل الأحكام ولا تثبت له حجية الأمر المقضي فلا يلزم هيئة تسوية النزاع بما قطع به من عدم اختصاص الغرفة بنظر الدعوى</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وكان البادي من نص المادة 58 من لائحة الإجراءات المخصصة للإجراءات التحفظية والوقتية بعد رفع الدعوى أنه يجوز للقاضي المنتدب إصدار أمره بالإجراء التحفظي المطلوب أو رفضه بناء على تقديره لتوافر الشروط المقررة لإصداره ولا يجوز له التصدي لمسألة اختصاص الغرفة التي تختص هيئة تسوية النزاع وحدها بالبت فيها خلافا لنص المادة 57 الخاصة بالإجراءات التي تطلب قبل رفع الدعوى</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فقد أوجب على القاضي المنتدب رفض الطلب إذا تبين له من ظاهر الأوراق أن الغرفة غير مختصة بنظر النزاع.</w:t>
      </w:r>
    </w:p>
    <w:p w:rsidR="002731DB" w:rsidRPr="009907C7" w:rsidRDefault="002731DB" w:rsidP="002731DB">
      <w:pPr>
        <w:bidi/>
        <w:spacing w:after="0" w:line="360" w:lineRule="auto"/>
        <w:jc w:val="lowKashida"/>
        <w:rPr>
          <w:rFonts w:asciiTheme="majorBidi" w:hAnsiTheme="majorBidi" w:cstheme="majorBidi"/>
          <w:sz w:val="32"/>
          <w:szCs w:val="32"/>
          <w:rtl/>
          <w:lang w:bidi="ar-BH"/>
        </w:rPr>
      </w:pPr>
      <w:r w:rsidRPr="009907C7">
        <w:rPr>
          <w:rFonts w:asciiTheme="majorBidi" w:hAnsiTheme="majorBidi" w:cstheme="majorBidi"/>
          <w:sz w:val="32"/>
          <w:szCs w:val="32"/>
          <w:rtl/>
          <w:lang w:bidi="ar-BH"/>
        </w:rPr>
        <w:tab/>
        <w:t xml:space="preserve">وحيث إنه بالنسبة للوجه الثاني للنعي على الحكم بهذا السبب المتعلق بتقدير قيمة الدعوى، فإنه لئن كان من المقرر وفقا لأحكام المرسوم بقانون رقم 3 لسنة 1972 بشأن الرسوم القضائية التي تقدر قيمة الدعاوى التي ترفع إلى الغرفة طبقا لها أن العبرة في تقدير قيمة الدعوى بقيمة المطلوب فيها وإذا كانت الدعوى بطلب فسخ عقد تقدر بقيمة المعقود عليه، فإن العبرة بالقيمة الحقيقية للدعوى ولا يعتد بالوصف الذي </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لحقه المدع</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بها للتحايل على قواعد الاختصاص المتعلقة بالنظام العام. وكانت مذكرة الاكتتاب التي أقامت المطعون ضدها الدعوى بطلب فسخها باعتبارها عقدا لا تعدو أن تكون إيجابا من الطاعنة الأولى صادرا </w:t>
      </w:r>
      <w:r w:rsidRPr="009907C7">
        <w:rPr>
          <w:rFonts w:asciiTheme="majorBidi" w:hAnsiTheme="majorBidi" w:cstheme="majorBidi" w:hint="cs"/>
          <w:sz w:val="32"/>
          <w:szCs w:val="32"/>
          <w:rtl/>
          <w:lang w:bidi="ar-BH"/>
        </w:rPr>
        <w:t>ع</w:t>
      </w:r>
      <w:r w:rsidRPr="009907C7">
        <w:rPr>
          <w:rFonts w:asciiTheme="majorBidi" w:hAnsiTheme="majorBidi" w:cstheme="majorBidi"/>
          <w:sz w:val="32"/>
          <w:szCs w:val="32"/>
          <w:rtl/>
          <w:lang w:bidi="ar-BH"/>
        </w:rPr>
        <w:t>ن الطاعنة الثانية بالنيابة عنها باعتبارها المروج للاكتتاب في رأسمالها</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وإذ لاقى هذا الإيجاب قبولا من المطعون ضدها فتم التعاقد على الاكتتاب بعقد شراء الأسهم المبرم بتاريخ 29/6/2010 الذي تملكت المطعون ضدها بموجبه الأسهم المخصصة لها، وإذ تعهدت الطاعنة الثانية بأن تبحث عن مشتر لها وتم بيع بعضها لآخر وانتقلت إليه ملكية الأسهم المبيعة له بعد أن أوفى بثمنها الذي حصلت عليه المطعون ضدها ولم توف الطاعنة الثانية بتعهدها بالبحث عن مشتر للأسهم الباقية أقامت المطعون ضدها الدعوى ابتغاء إلزامها مع الطاعنة الأولى برد قيمة هذه الأسهم فإن النزاع فيما بينهم ينحصر في هذا النطاق، فتقدر الدعوى بقيمتها مع التعويض الذي طالبت به، وإن صورته المطعون ضدها في صورة فسخ لعقد الاكتتاب فإنه لا يكون إلا فسخا جزئيا بالنسبة للأسهم المتبقية، فتقدر الدعوى بقيمتها التي تقل عن النصاب المقرر لاختصاص غرفة تسوية المنازعات</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وإذ ذهب الحكم المطعون فيه إلى غير ذلك ورفض الدفع بعدم اختصاص الغرفة بنظرها وقضى في موضوعها فإنه يكون قد </w:t>
      </w:r>
      <w:r w:rsidRPr="009907C7">
        <w:rPr>
          <w:rFonts w:asciiTheme="majorBidi" w:hAnsiTheme="majorBidi" w:cstheme="majorBidi" w:hint="cs"/>
          <w:sz w:val="32"/>
          <w:szCs w:val="32"/>
          <w:rtl/>
          <w:lang w:bidi="ar-BH"/>
        </w:rPr>
        <w:t>أ</w:t>
      </w:r>
      <w:r w:rsidRPr="009907C7">
        <w:rPr>
          <w:rFonts w:asciiTheme="majorBidi" w:hAnsiTheme="majorBidi" w:cstheme="majorBidi"/>
          <w:sz w:val="32"/>
          <w:szCs w:val="32"/>
          <w:rtl/>
          <w:lang w:bidi="ar-BH"/>
        </w:rPr>
        <w:t>خطأ في تطبيق القانون مما يعيبه ويوجب نقضه</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والحكم بعدم اختصاص الغرفة بنظر الدعوى وإحالتها إلى المحكمة المختصة.</w:t>
      </w:r>
    </w:p>
    <w:p w:rsidR="008064E6" w:rsidRDefault="002731DB" w:rsidP="002731DB">
      <w:pPr>
        <w:rPr>
          <w:lang w:bidi="ar-BH"/>
        </w:rPr>
      </w:pPr>
      <w:r w:rsidRPr="009907C7">
        <w:rPr>
          <w:rFonts w:asciiTheme="majorBidi" w:hAnsiTheme="majorBidi" w:cstheme="majorBidi"/>
          <w:sz w:val="32"/>
          <w:szCs w:val="32"/>
          <w:rtl/>
          <w:lang w:bidi="ar-BH"/>
        </w:rPr>
        <w:tab/>
        <w:t>وحيث إنه يتعين إلزام المطعون ضدها مصاريف الطعن.</w:t>
      </w:r>
    </w:p>
    <w:sectPr w:rsidR="008064E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D37FF"/>
    <w:multiLevelType w:val="hybridMultilevel"/>
    <w:tmpl w:val="E4A094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15D"/>
    <w:rsid w:val="0003272B"/>
    <w:rsid w:val="002731DB"/>
    <w:rsid w:val="008064E6"/>
    <w:rsid w:val="00CC51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31DB"/>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31DB"/>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1563</Words>
  <Characters>8913</Characters>
  <Application>Microsoft Office Word</Application>
  <DocSecurity>0</DocSecurity>
  <Lines>74</Lines>
  <Paragraphs>20</Paragraphs>
  <ScaleCrop>false</ScaleCrop>
  <Company/>
  <LinksUpToDate>false</LinksUpToDate>
  <CharactersWithSpaces>10456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2020-04-21T13:09:00Z</dcterms:created>
  <dcterms:modified xsi:type="dcterms:W3CDTF">2020-04-21T13:09:00Z</dcterms:modified>
</cp:coreProperties>
</file>