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D6A" w:rsidRPr="000758A9" w:rsidRDefault="00F34D6A" w:rsidP="00F34D6A">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24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F34D6A" w:rsidRPr="000758A9" w:rsidRDefault="00F34D6A" w:rsidP="00F34D6A">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د. طه عبدالمولى طه</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وعضوية المستشارين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إبراهيم محمد المرصفاوي ، عدنان عبدالله الشيخ هزيم الشامسي ، محمد حسن البوعينين   </w:t>
      </w:r>
    </w:p>
    <w:p w:rsidR="00F34D6A" w:rsidRPr="000758A9" w:rsidRDefault="00F34D6A" w:rsidP="00F34D6A">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34D6A" w:rsidRPr="000758A9" w:rsidRDefault="00F34D6A" w:rsidP="00F34D6A">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116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F34D6A" w:rsidRPr="000758A9" w:rsidRDefault="00F34D6A" w:rsidP="00F34D6A">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473 لسنة 2015 </w:t>
      </w:r>
    </w:p>
    <w:p w:rsidR="00F34D6A" w:rsidRPr="000758A9" w:rsidRDefault="00F34D6A" w:rsidP="00F34D6A">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غش. محكمة الموضوع. وكالة.</w:t>
      </w:r>
    </w:p>
    <w:p w:rsidR="00F34D6A" w:rsidRPr="000758A9" w:rsidRDefault="00F34D6A" w:rsidP="00F34D6A">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انصراف اثر التصرف الذي يبرمه الوكيل في حق الأصيل يقف عند حد الغش. مؤدى ذلك تواطؤ الوكيل مع الغير للإضرار بحقوق الموكل. أثره عدم سريان تصرفه في حق الموكل. علة ذلك. محكمة الموضوع. سلطتها في استخلاص هذا الغش وذلك التواطؤ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معقب عليها من محكمة التمييز متى كان استخلاصها سائغا.</w:t>
      </w:r>
    </w:p>
    <w:p w:rsidR="00F34D6A" w:rsidRPr="000758A9" w:rsidRDefault="00F34D6A" w:rsidP="00F34D6A">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34D6A" w:rsidRPr="000758A9" w:rsidRDefault="00F34D6A" w:rsidP="00F34D6A">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لئن كان مؤد</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ما تنص عليه المادة 62 من القانون المدني أن التصرف الذي يبرمه الوكيل في حدود وكالته تنصرف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ثاره إلى الأصيل، إلا أن نيابة الوكيل عن الموكل تقف عند حد الغش، فإذا تواطأ الوكيل مع الغير للإضرار بحقوق الموكل فإن تصرف الوكيل في هذه الحالة لا يسري في حق الموكل، لأن الوكيل ملزم قانونا بتنفيذ ما تعهد به بحسن ني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فإذا أخل بهذا الواجب رُد عليه قصده باعتبار ان الغش يفسد كل شيء، ومحكمة الموضوع هي المنوط بها استخلاص هذا الغش وذلك التواطؤ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معقب عليها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من محكمة التمييز، مادام كان استخلاصها سائغا وتقديرها مقبولا. </w:t>
      </w:r>
    </w:p>
    <w:p w:rsidR="00F34D6A" w:rsidRPr="000758A9" w:rsidRDefault="00F34D6A" w:rsidP="00F34D6A">
      <w:pPr>
        <w:tabs>
          <w:tab w:val="left" w:pos="708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34D6A" w:rsidRDefault="00F34D6A" w:rsidP="00F34D6A">
      <w:pPr>
        <w:tabs>
          <w:tab w:val="left" w:pos="7026"/>
        </w:tabs>
        <w:spacing w:after="0" w:line="360" w:lineRule="auto"/>
        <w:jc w:val="center"/>
        <w:rPr>
          <w:rFonts w:asciiTheme="majorBidi" w:hAnsiTheme="majorBidi" w:cstheme="majorBidi" w:hint="cs"/>
          <w:b/>
          <w:bCs/>
          <w:sz w:val="32"/>
          <w:szCs w:val="32"/>
          <w:rtl/>
          <w:lang w:bidi="ar-BH"/>
        </w:rPr>
      </w:pPr>
    </w:p>
    <w:p w:rsidR="00F34D6A" w:rsidRDefault="00F34D6A" w:rsidP="00F34D6A">
      <w:pPr>
        <w:tabs>
          <w:tab w:val="left" w:pos="7026"/>
        </w:tabs>
        <w:spacing w:after="0" w:line="360" w:lineRule="auto"/>
        <w:jc w:val="center"/>
        <w:rPr>
          <w:rFonts w:asciiTheme="majorBidi" w:hAnsiTheme="majorBidi" w:cstheme="majorBidi" w:hint="cs"/>
          <w:b/>
          <w:bCs/>
          <w:sz w:val="32"/>
          <w:szCs w:val="32"/>
          <w:rtl/>
          <w:lang w:bidi="ar-BH"/>
        </w:rPr>
      </w:pPr>
    </w:p>
    <w:p w:rsidR="00F34D6A" w:rsidRPr="000758A9" w:rsidRDefault="00F34D6A" w:rsidP="00F34D6A">
      <w:pPr>
        <w:tabs>
          <w:tab w:val="left" w:pos="7026"/>
        </w:tabs>
        <w:spacing w:after="0" w:line="360" w:lineRule="auto"/>
        <w:jc w:val="center"/>
        <w:rPr>
          <w:rFonts w:asciiTheme="majorBidi" w:hAnsiTheme="majorBidi" w:cstheme="majorBidi"/>
          <w:b/>
          <w:bCs/>
          <w:sz w:val="32"/>
          <w:szCs w:val="32"/>
          <w:rtl/>
          <w:lang w:bidi="ar-BH"/>
        </w:rPr>
      </w:pPr>
      <w:bookmarkStart w:id="0" w:name="_GoBack"/>
      <w:bookmarkEnd w:id="0"/>
      <w:r w:rsidRPr="000758A9">
        <w:rPr>
          <w:rFonts w:asciiTheme="majorBidi" w:hAnsiTheme="majorBidi" w:cstheme="majorBidi"/>
          <w:b/>
          <w:bCs/>
          <w:sz w:val="32"/>
          <w:szCs w:val="32"/>
          <w:rtl/>
          <w:lang w:bidi="ar-BH"/>
        </w:rPr>
        <w:lastRenderedPageBreak/>
        <w:t>المحكمـة</w:t>
      </w:r>
    </w:p>
    <w:p w:rsidR="00F34D6A" w:rsidRPr="000758A9" w:rsidRDefault="00F34D6A" w:rsidP="00F34D6A">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F34D6A" w:rsidRPr="000758A9" w:rsidRDefault="00F34D6A" w:rsidP="00F34D6A">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الطعن استوفى أوضاعه الشكلية.</w:t>
      </w:r>
    </w:p>
    <w:p w:rsidR="00F34D6A" w:rsidRPr="000758A9" w:rsidRDefault="00F34D6A" w:rsidP="00F34D6A">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w:t>
      </w:r>
      <w:r w:rsidRPr="000758A9">
        <w:rPr>
          <w:rFonts w:asciiTheme="majorBidi" w:hAnsiTheme="majorBidi" w:cstheme="majorBidi"/>
          <w:sz w:val="32"/>
          <w:szCs w:val="32"/>
          <w:lang w:bidi="ar-BH"/>
        </w:rPr>
        <w:t xml:space="preserve">- </w:t>
      </w:r>
      <w:r w:rsidRPr="000758A9">
        <w:rPr>
          <w:rFonts w:asciiTheme="majorBidi" w:hAnsiTheme="majorBidi" w:cstheme="majorBidi"/>
          <w:sz w:val="32"/>
          <w:szCs w:val="32"/>
          <w:rtl/>
          <w:lang w:bidi="ar-BH"/>
        </w:rPr>
        <w:t xml:space="preserve"> على ما يبين من الأوراق - تتحصل في أن الطاعنة أقامت على المطعون  ضده الدعوى رقم 11152 لسنة 2008 أمام المحكمة الكبرى المدنية بطلب الحكم بإلزامه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ها مبلغ 34526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وفائدته التأخيرية، فضلا عن مبلغ 570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قيمة ما تكبدته من نفقات لترجمة المستندات، قائلة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بموجب عقد مؤرخ في 21/11/2004 التزمت فيه بإنشاء مبنى ---------------- بمستشفى السلمانية لصالح المطعون ضده وبعد الانتهاء من الأعمال وتسليمها له كاملة، فوجئت به يستقطع من مستحقاتها المبلغ المذكور بزعم أنه مقابل أعمال لا صلة لها بالمشروع، وإنما تخص المدير المنتدب لإدارته من قبلها. تمسك المطعون ضده بدفاع حاصله أن المبلغ الذي تطالب به الطاعنة لا يتعلق بالمشروع الذي عُهد اليها بقيامه وأنها تواط</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ت مع مدير المشروع التابع له وقامت بتوريد أشياء لشخصه وأضافت قيمتها عليها، ولما اكتشفت ذلك أبلغت الجهات المختصة ضده ثم أقامت الدعوى المتقابلة رقم 160 لسنة 2010 أمام ذات المحكمة بإثبات أحقيتها في هذا المبلغ وبإجراء المقاصة القضائية بين </w:t>
      </w:r>
      <w:r w:rsidRPr="000758A9">
        <w:rPr>
          <w:rFonts w:asciiTheme="majorBidi" w:hAnsiTheme="majorBidi" w:cstheme="majorBidi" w:hint="cs"/>
          <w:sz w:val="32"/>
          <w:szCs w:val="32"/>
          <w:rtl/>
          <w:lang w:bidi="ar-BH"/>
        </w:rPr>
        <w:t xml:space="preserve">ما </w:t>
      </w:r>
      <w:r w:rsidRPr="000758A9">
        <w:rPr>
          <w:rFonts w:asciiTheme="majorBidi" w:hAnsiTheme="majorBidi" w:cstheme="majorBidi"/>
          <w:sz w:val="32"/>
          <w:szCs w:val="32"/>
          <w:rtl/>
          <w:lang w:bidi="ar-BH"/>
        </w:rPr>
        <w:t>هو مستحق لها في ذمة الطاعنة وما تطالبها به. ضمت المحكمة الدعويين، ثم ندبت خبيرا فيهما، وبعد أن أودع الخبير تقريره أجابت الطاعنة لطلبها الأول دون الثاني ورفضت طلب المطعون ضده. استأنفت الطاعنة هذا الحكم – فيما رفض لها – بالاستئناف رقم 349/2012 أمام محكمة الاستئناف العليا المدنية، واستأنفه المطعون ضده بالاستئناف رقم 555 لسنة 2012 أمام ذات المحكمة، وبعد أن ضمت الاستئنافين رفضت استئناف الطاعنة، وأجابت المطعون ضده في استئنافه ورفضت الدعوى الأصلية فطعنت الطاعنة في هذا الحكم بطريق التمييز، وأودع المكتب الفني مذكرة برأيه.</w:t>
      </w:r>
    </w:p>
    <w:p w:rsidR="00F34D6A" w:rsidRPr="000758A9" w:rsidRDefault="00F34D6A" w:rsidP="00F34D6A">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الطعن أقيم على سبب من خمسة أوجه تنعى بها الطاعنة على الحكم المطعون فيه الخطأ في تطبيق القانون ومخالفة الثابت بالأوراق والفساد في الاستدلال والقصور في التسبيب والاخلال بحق الدفاع فيما قضى بأحقية المطعون ضده في المبلغ الذي اقتطعه من مستحقاتها لما ذهب إليه من انتفاء مسئوليته عن الأشياء التي قامت بتوريدها إلى المشروع الذي عهد إليها به وانها تخص المدير المعين من قبله تواطؤا معها، مع أن الثابت بعقد المقاولة المبرم مع المطعون ضده أن مدير المشروع الذي عينه المذكور هو صاحب العمل وهو مسئول الاشراف والتوجيه والادارة وانها ملزمة بتنفيذ التعليمات كافة التي يصدرها لها وأن ما قامت بتوريده من أشياء كانت بناء على طلبه وقد وافق عليها مساح الكميات وكذا </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المختصين لدى المطعون ضده فضلا عن استشاري المشروع وليس في الأوراق ما يشير إلى سوء نيتها أو تواطئها مع نائب المطعون ضده ويضحى هو المسئول أمامها عن قيمة هذه الاشياء، وهو وشأنه في الرجوع على مدير المشروع الذي عينه ولا يحق له الامتناع عن دفع باقيمستحقاتهاومن بينها المبلغ محل النزاع، فإن الحكم إذ ذهب إلى خلاف ذلك يكون معيبا بما يستوجب نقضه.</w:t>
      </w:r>
    </w:p>
    <w:p w:rsidR="00F34D6A" w:rsidRPr="000758A9" w:rsidRDefault="00F34D6A" w:rsidP="00F34D6A">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ولئن كان مؤد</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ما تنص عليه المادة 62 من القانون المدني أن ال</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صرف الذي يبرمه الوكيل في حدود وكالته تنصرف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ثاره إلى الأصيل، إلا أن نيابة الوكيل عن الموكل تقف عند حد الغش، فإذا تواطأ الوكيل مع الغير للإضرار بحقوق الموكل فإن تصرف الوكيل في هذه الحالة لا يسري في حق الموكل، لأن الوكيل ملزم قانونا بتنفيذ ما تعهد به بحسن ني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فإذا أخل بهذا الواجب رُد عليه قصده باعتبار ان الغش يفسد كل شيء، ومحكمة الموضوع هي المنوط بها استخلاص هذا الغش وذلك التواطؤ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معقب عليها من محكمة التمييز، مادام كان استخلاصها سائغا وتقديرها مقبولا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الحكم المطعون فيه قد بنى قضاءه برفض دعوى الطاعنة بأحقيتها في المبلغ محل النزاع على ما اورده من أسباب حاصلها أن الاشياء التي قامت الطاعنة بتوريدها ولئن كانت تنفيذا لتعليمات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صدرها نائب المطعون ضده لها، غير أنها لا تمت للمشروع الذي عهد اليها القيام به، فالبعض منها عبارة عن قيمة مفروشات لا تمت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لمشروع بأي صلة ، والبعض ال</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 xml:space="preserve">خر عبارة عن اجور سائقين مع وجود سائق تابع للمطعون ضده، وكذا مبالغ تم صرفها لمكتب سفريات قيمة تذاكر سفر، ودلل الحكم على سوء نية الطاعنة من أنها ملزمة طبقا للعقد المبرم مع المطعون ضده، بعدم مخالفة أي بند من بنوده وبعدم تنفيذ تعليمات المطعون ضده التي تنطوي على ثمة مخالفة للعقد ، ورتب على ذلك قضاءه بأن تصرف نائب المطعون ضده الذي </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رتب في ذمته المبلغ المطالب به تعد خارجة عن حدود نيابته ولا تنفذ في حقه مادام لم يقرها وأن الطاعنة وشأنها في الرجوع على مديرالمشروع متى شاءت، وكان هذا الذي انتهى اليه الحكم لا مخالفة فيه للثابت بالأوراق وهو تطبيق صحيح للقانون فإن النعي عليه يكون قائما على غير أساس.</w:t>
      </w:r>
    </w:p>
    <w:p w:rsidR="00F34D6A" w:rsidRPr="000758A9" w:rsidRDefault="00F34D6A" w:rsidP="00F34D6A">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ولما تقدم يتعين القضاء برفض الطعن وبإلزام الطاعنة بالمصاريف.</w:t>
      </w:r>
    </w:p>
    <w:p w:rsidR="00A232C2" w:rsidRDefault="00A232C2">
      <w:pPr>
        <w:rPr>
          <w:lang w:bidi="ar-BH"/>
        </w:rPr>
      </w:pPr>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E3"/>
    <w:rsid w:val="0003272B"/>
    <w:rsid w:val="00A232C2"/>
    <w:rsid w:val="00EF23E3"/>
    <w:rsid w:val="00F34D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D6A"/>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D6A"/>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4629</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2020-04-21T11:44:00Z</dcterms:created>
  <dcterms:modified xsi:type="dcterms:W3CDTF">2020-04-21T11:44:00Z</dcterms:modified>
</cp:coreProperties>
</file>