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7B29" w:rsidRPr="000758A9" w:rsidRDefault="009B7B29" w:rsidP="009B7B29">
      <w:pPr>
        <w:tabs>
          <w:tab w:val="left" w:pos="7149"/>
        </w:tabs>
        <w:spacing w:after="0" w:line="360" w:lineRule="auto"/>
        <w:jc w:val="center"/>
        <w:rPr>
          <w:rFonts w:asciiTheme="majorBidi" w:hAnsiTheme="majorBidi" w:cstheme="majorBidi"/>
          <w:b/>
          <w:bCs/>
          <w:sz w:val="32"/>
          <w:szCs w:val="32"/>
          <w:lang w:bidi="ar-BH"/>
        </w:rPr>
      </w:pPr>
      <w:r w:rsidRPr="000758A9">
        <w:rPr>
          <w:rFonts w:asciiTheme="majorBidi" w:hAnsiTheme="majorBidi" w:cstheme="majorBidi"/>
          <w:b/>
          <w:bCs/>
          <w:sz w:val="32"/>
          <w:szCs w:val="32"/>
          <w:rtl/>
          <w:lang w:bidi="ar-BH"/>
        </w:rPr>
        <w:t xml:space="preserve">جلسة 15 من </w:t>
      </w:r>
      <w:r w:rsidRPr="000758A9">
        <w:rPr>
          <w:rFonts w:asciiTheme="majorBidi" w:hAnsiTheme="majorBidi" w:cstheme="majorBidi"/>
          <w:b/>
          <w:bCs/>
          <w:sz w:val="32"/>
          <w:szCs w:val="32"/>
          <w:rtl/>
        </w:rPr>
        <w:t>أكتوبر</w:t>
      </w:r>
      <w:r w:rsidRPr="000758A9">
        <w:rPr>
          <w:rFonts w:asciiTheme="majorBidi" w:hAnsiTheme="majorBidi" w:cstheme="majorBidi"/>
          <w:b/>
          <w:bCs/>
          <w:sz w:val="32"/>
          <w:szCs w:val="32"/>
          <w:rtl/>
          <w:lang w:bidi="ar-BH"/>
        </w:rPr>
        <w:t xml:space="preserve"> سنة 2017</w:t>
      </w:r>
    </w:p>
    <w:p w:rsidR="009B7B29" w:rsidRPr="000758A9" w:rsidRDefault="009B7B29" w:rsidP="009B7B29">
      <w:pPr>
        <w:spacing w:after="0" w:line="360" w:lineRule="auto"/>
        <w:jc w:val="both"/>
        <w:rPr>
          <w:rFonts w:asciiTheme="majorBidi" w:hAnsiTheme="majorBidi" w:cstheme="majorBidi"/>
          <w:b/>
          <w:bCs/>
          <w:sz w:val="32"/>
          <w:szCs w:val="32"/>
          <w:rtl/>
          <w:lang w:bidi="ar-BH"/>
        </w:rPr>
      </w:pPr>
      <w:r w:rsidRPr="000758A9">
        <w:rPr>
          <w:rFonts w:asciiTheme="majorBidi" w:hAnsiTheme="majorBidi" w:cstheme="majorBidi"/>
          <w:b/>
          <w:bCs/>
          <w:sz w:val="32"/>
          <w:szCs w:val="32"/>
          <w:rtl/>
          <w:lang w:bidi="ar-BH"/>
        </w:rPr>
        <w:t>برئاسة</w:t>
      </w:r>
      <w:r w:rsidRPr="000758A9">
        <w:rPr>
          <w:rFonts w:asciiTheme="majorBidi" w:hAnsiTheme="majorBidi" w:cstheme="majorBidi" w:hint="cs"/>
          <w:b/>
          <w:bCs/>
          <w:sz w:val="32"/>
          <w:szCs w:val="32"/>
          <w:rtl/>
          <w:lang w:bidi="ar-BH"/>
        </w:rPr>
        <w:t>:</w:t>
      </w:r>
      <w:r w:rsidRPr="000758A9">
        <w:rPr>
          <w:rFonts w:asciiTheme="majorBidi" w:hAnsiTheme="majorBidi" w:cstheme="majorBidi"/>
          <w:b/>
          <w:bCs/>
          <w:sz w:val="32"/>
          <w:szCs w:val="32"/>
          <w:rtl/>
          <w:lang w:bidi="ar-BH"/>
        </w:rPr>
        <w:t xml:space="preserve"> المستشار عبدالله بن حسن البوعينين</w:t>
      </w:r>
      <w:r w:rsidRPr="000758A9">
        <w:rPr>
          <w:rFonts w:asciiTheme="majorBidi" w:hAnsiTheme="majorBidi" w:cstheme="majorBidi" w:hint="cs"/>
          <w:b/>
          <w:bCs/>
          <w:sz w:val="32"/>
          <w:szCs w:val="32"/>
          <w:rtl/>
          <w:lang w:bidi="ar-BH"/>
        </w:rPr>
        <w:t xml:space="preserve">، </w:t>
      </w:r>
      <w:r w:rsidRPr="000758A9">
        <w:rPr>
          <w:rFonts w:asciiTheme="majorBidi" w:hAnsiTheme="majorBidi" w:cstheme="majorBidi"/>
          <w:b/>
          <w:bCs/>
          <w:sz w:val="32"/>
          <w:szCs w:val="32"/>
          <w:rtl/>
          <w:lang w:bidi="ar-BH"/>
        </w:rPr>
        <w:t xml:space="preserve">وعضوية المستشارين </w:t>
      </w:r>
      <w:r w:rsidRPr="000758A9">
        <w:rPr>
          <w:rFonts w:asciiTheme="majorBidi" w:hAnsiTheme="majorBidi" w:cstheme="majorBidi" w:hint="cs"/>
          <w:b/>
          <w:bCs/>
          <w:sz w:val="32"/>
          <w:szCs w:val="32"/>
          <w:rtl/>
          <w:lang w:bidi="ar-BH"/>
        </w:rPr>
        <w:t xml:space="preserve">: </w:t>
      </w:r>
      <w:r w:rsidRPr="000758A9">
        <w:rPr>
          <w:rFonts w:asciiTheme="majorBidi" w:hAnsiTheme="majorBidi" w:cstheme="majorBidi"/>
          <w:b/>
          <w:bCs/>
          <w:sz w:val="32"/>
          <w:szCs w:val="32"/>
          <w:rtl/>
          <w:lang w:bidi="ar-BH"/>
        </w:rPr>
        <w:t xml:space="preserve">علي يوسف منصور ، نادر السيد علي عبدالمطلب ، عبدالله يعقوب عبدالرحمن </w:t>
      </w:r>
    </w:p>
    <w:p w:rsidR="009B7B29" w:rsidRPr="000758A9" w:rsidRDefault="009B7B29" w:rsidP="009B7B29">
      <w:pPr>
        <w:spacing w:after="0" w:line="360" w:lineRule="auto"/>
        <w:jc w:val="center"/>
        <w:rPr>
          <w:rFonts w:asciiTheme="majorBidi" w:hAnsiTheme="majorBidi" w:cstheme="majorBidi"/>
          <w:b/>
          <w:bCs/>
          <w:sz w:val="32"/>
          <w:szCs w:val="32"/>
          <w:rtl/>
          <w:lang w:bidi="ar-BH"/>
        </w:rPr>
      </w:pPr>
      <w:r w:rsidRPr="000758A9">
        <w:rPr>
          <w:rFonts w:asciiTheme="majorBidi" w:hAnsiTheme="majorBidi" w:cstheme="majorBidi"/>
          <w:b/>
          <w:bCs/>
          <w:sz w:val="32"/>
          <w:szCs w:val="32"/>
          <w:rtl/>
          <w:lang w:bidi="ar-BH"/>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B7B29" w:rsidRPr="000758A9" w:rsidRDefault="009B7B29" w:rsidP="009B7B29">
      <w:pPr>
        <w:tabs>
          <w:tab w:val="center" w:pos="3817"/>
          <w:tab w:val="left" w:pos="5319"/>
        </w:tabs>
        <w:spacing w:after="0" w:line="360" w:lineRule="auto"/>
        <w:rPr>
          <w:rFonts w:asciiTheme="majorBidi" w:hAnsiTheme="majorBidi" w:cstheme="majorBidi"/>
          <w:b/>
          <w:bCs/>
          <w:sz w:val="32"/>
          <w:szCs w:val="32"/>
          <w:rtl/>
          <w:lang w:bidi="ar-BH"/>
        </w:rPr>
      </w:pPr>
      <w:r w:rsidRPr="000758A9">
        <w:rPr>
          <w:rFonts w:asciiTheme="majorBidi" w:hAnsiTheme="majorBidi" w:cstheme="majorBidi"/>
          <w:b/>
          <w:bCs/>
          <w:sz w:val="32"/>
          <w:szCs w:val="32"/>
          <w:rtl/>
          <w:lang w:bidi="ar-BH"/>
        </w:rPr>
        <w:tab/>
      </w:r>
    </w:p>
    <w:p w:rsidR="009B7B29" w:rsidRPr="000758A9" w:rsidRDefault="009B7B29" w:rsidP="009B7B29">
      <w:pPr>
        <w:tabs>
          <w:tab w:val="center" w:pos="3817"/>
          <w:tab w:val="left" w:pos="5319"/>
        </w:tabs>
        <w:spacing w:after="0" w:line="360" w:lineRule="auto"/>
        <w:jc w:val="center"/>
        <w:rPr>
          <w:rFonts w:asciiTheme="majorBidi" w:hAnsiTheme="majorBidi" w:cstheme="majorBidi"/>
          <w:b/>
          <w:bCs/>
          <w:sz w:val="32"/>
          <w:szCs w:val="32"/>
          <w:rtl/>
          <w:lang w:bidi="ar-BH"/>
        </w:rPr>
      </w:pPr>
      <w:r w:rsidRPr="000758A9">
        <w:rPr>
          <w:rFonts w:asciiTheme="majorBidi" w:hAnsiTheme="majorBidi" w:cstheme="majorBidi"/>
          <w:b/>
          <w:bCs/>
          <w:sz w:val="32"/>
          <w:szCs w:val="32"/>
          <w:rtl/>
          <w:lang w:bidi="ar-BH"/>
        </w:rPr>
        <w:t xml:space="preserve">(  107 </w:t>
      </w:r>
      <w:r w:rsidRPr="000758A9">
        <w:rPr>
          <w:rFonts w:asciiTheme="majorBidi" w:hAnsiTheme="majorBidi" w:cstheme="majorBidi"/>
          <w:b/>
          <w:bCs/>
          <w:sz w:val="32"/>
          <w:szCs w:val="32"/>
          <w:lang w:bidi="ar-BH"/>
        </w:rPr>
        <w:t xml:space="preserve"> </w:t>
      </w:r>
      <w:r w:rsidRPr="000758A9">
        <w:rPr>
          <w:rFonts w:asciiTheme="majorBidi" w:hAnsiTheme="majorBidi" w:cstheme="majorBidi"/>
          <w:b/>
          <w:bCs/>
          <w:sz w:val="32"/>
          <w:szCs w:val="32"/>
          <w:rtl/>
          <w:lang w:bidi="ar-BH"/>
        </w:rPr>
        <w:t>)</w:t>
      </w:r>
    </w:p>
    <w:p w:rsidR="009B7B29" w:rsidRPr="000758A9" w:rsidRDefault="009B7B29" w:rsidP="009B7B29">
      <w:pPr>
        <w:spacing w:after="0" w:line="360" w:lineRule="auto"/>
        <w:jc w:val="center"/>
        <w:rPr>
          <w:rFonts w:asciiTheme="majorBidi" w:hAnsiTheme="majorBidi" w:cstheme="majorBidi"/>
          <w:b/>
          <w:bCs/>
          <w:sz w:val="32"/>
          <w:szCs w:val="32"/>
          <w:rtl/>
          <w:lang w:bidi="ar-BH"/>
        </w:rPr>
      </w:pPr>
      <w:r w:rsidRPr="000758A9">
        <w:rPr>
          <w:rFonts w:asciiTheme="majorBidi" w:hAnsiTheme="majorBidi" w:cstheme="majorBidi"/>
          <w:b/>
          <w:bCs/>
          <w:sz w:val="32"/>
          <w:szCs w:val="32"/>
          <w:rtl/>
          <w:lang w:bidi="ar-BH"/>
        </w:rPr>
        <w:t xml:space="preserve">الطعن رقم 584 لسنة 2015 </w:t>
      </w:r>
    </w:p>
    <w:p w:rsidR="009B7B29" w:rsidRPr="000758A9" w:rsidRDefault="009B7B29" w:rsidP="009B7B29">
      <w:pPr>
        <w:spacing w:after="0" w:line="360" w:lineRule="auto"/>
        <w:jc w:val="both"/>
        <w:rPr>
          <w:rFonts w:asciiTheme="majorBidi" w:hAnsiTheme="majorBidi" w:cstheme="majorBidi"/>
          <w:b/>
          <w:bCs/>
          <w:sz w:val="32"/>
          <w:szCs w:val="32"/>
          <w:u w:val="single"/>
          <w:rtl/>
          <w:lang w:bidi="ar-BH"/>
        </w:rPr>
      </w:pPr>
      <w:r w:rsidRPr="000758A9">
        <w:rPr>
          <w:rFonts w:asciiTheme="majorBidi" w:hAnsiTheme="majorBidi" w:cstheme="majorBidi"/>
          <w:b/>
          <w:bCs/>
          <w:sz w:val="32"/>
          <w:szCs w:val="32"/>
          <w:u w:val="single"/>
          <w:rtl/>
          <w:lang w:bidi="ar-BH"/>
        </w:rPr>
        <w:t xml:space="preserve"> (1-5) استئناف. تمييز. حكم "الطعن في الأحكام". دعوى" التمثيل في الخصومة" "انقطاع سير الخصومة".  نظام عام. وكالة. </w:t>
      </w:r>
    </w:p>
    <w:p w:rsidR="009B7B29" w:rsidRPr="000758A9" w:rsidRDefault="009B7B29" w:rsidP="009B7B29">
      <w:pPr>
        <w:spacing w:after="0" w:line="360" w:lineRule="auto"/>
        <w:jc w:val="both"/>
        <w:rPr>
          <w:rFonts w:asciiTheme="majorBidi" w:hAnsiTheme="majorBidi" w:cstheme="majorBidi"/>
          <w:sz w:val="32"/>
          <w:szCs w:val="32"/>
          <w:rtl/>
          <w:lang w:bidi="ar-BH"/>
        </w:rPr>
      </w:pPr>
      <w:r w:rsidRPr="000758A9">
        <w:rPr>
          <w:rFonts w:asciiTheme="majorBidi" w:hAnsiTheme="majorBidi" w:cstheme="majorBidi"/>
          <w:sz w:val="32"/>
          <w:szCs w:val="32"/>
          <w:rtl/>
          <w:lang w:bidi="ar-BH"/>
        </w:rPr>
        <w:t xml:space="preserve"> (1) النائب عن الخصم الذي ينقطع سير الخصومة بزوال صفته. م 165 مرافعات. المقصود به</w:t>
      </w:r>
      <w:r w:rsidRPr="000758A9">
        <w:rPr>
          <w:rFonts w:asciiTheme="majorBidi" w:hAnsiTheme="majorBidi" w:cstheme="majorBidi" w:hint="cs"/>
          <w:sz w:val="32"/>
          <w:szCs w:val="32"/>
          <w:rtl/>
          <w:lang w:bidi="ar-BH"/>
        </w:rPr>
        <w:t xml:space="preserve"> </w:t>
      </w:r>
      <w:r w:rsidRPr="000758A9">
        <w:rPr>
          <w:rFonts w:asciiTheme="majorBidi" w:hAnsiTheme="majorBidi" w:cstheme="majorBidi"/>
          <w:sz w:val="32"/>
          <w:szCs w:val="32"/>
          <w:rtl/>
          <w:lang w:bidi="ar-BH"/>
        </w:rPr>
        <w:t>هو النائب عنه نيابة قانونية ويمثله في الخصومة بهذه الصفة.</w:t>
      </w:r>
    </w:p>
    <w:p w:rsidR="009B7B29" w:rsidRPr="000758A9" w:rsidRDefault="009B7B29" w:rsidP="009B7B29">
      <w:pPr>
        <w:spacing w:after="0" w:line="360" w:lineRule="auto"/>
        <w:jc w:val="both"/>
        <w:rPr>
          <w:rFonts w:asciiTheme="majorBidi" w:hAnsiTheme="majorBidi" w:cstheme="majorBidi"/>
          <w:sz w:val="32"/>
          <w:szCs w:val="32"/>
          <w:rtl/>
          <w:lang w:bidi="ar-BH"/>
        </w:rPr>
      </w:pPr>
      <w:r w:rsidRPr="000758A9">
        <w:rPr>
          <w:rFonts w:asciiTheme="majorBidi" w:hAnsiTheme="majorBidi" w:cstheme="majorBidi"/>
          <w:sz w:val="32"/>
          <w:szCs w:val="32"/>
          <w:rtl/>
          <w:lang w:bidi="ar-BH"/>
        </w:rPr>
        <w:t xml:space="preserve"> (2) الخصومة. عدم انقطاعها بموت وكيل المدعى أو بانقضاء وكالته. </w:t>
      </w:r>
    </w:p>
    <w:p w:rsidR="009B7B29" w:rsidRPr="000758A9" w:rsidRDefault="009B7B29" w:rsidP="009B7B29">
      <w:pPr>
        <w:spacing w:after="0" w:line="360" w:lineRule="auto"/>
        <w:jc w:val="both"/>
        <w:rPr>
          <w:rFonts w:asciiTheme="majorBidi" w:hAnsiTheme="majorBidi" w:cstheme="majorBidi"/>
          <w:sz w:val="32"/>
          <w:szCs w:val="32"/>
          <w:rtl/>
          <w:lang w:bidi="ar-BH"/>
        </w:rPr>
      </w:pPr>
      <w:r w:rsidRPr="000758A9">
        <w:rPr>
          <w:rFonts w:asciiTheme="majorBidi" w:hAnsiTheme="majorBidi" w:cstheme="majorBidi"/>
          <w:sz w:val="32"/>
          <w:szCs w:val="32"/>
          <w:rtl/>
          <w:lang w:bidi="ar-BH"/>
        </w:rPr>
        <w:t xml:space="preserve"> (3) الطعن في الأحكام من المسائل المتعلقة بالنظام العام. لازمه</w:t>
      </w:r>
      <w:r w:rsidRPr="000758A9">
        <w:rPr>
          <w:rFonts w:asciiTheme="majorBidi" w:hAnsiTheme="majorBidi" w:cstheme="majorBidi" w:hint="cs"/>
          <w:sz w:val="32"/>
          <w:szCs w:val="32"/>
          <w:rtl/>
          <w:lang w:bidi="ar-BH"/>
        </w:rPr>
        <w:t xml:space="preserve"> </w:t>
      </w:r>
      <w:r w:rsidRPr="000758A9">
        <w:rPr>
          <w:rFonts w:asciiTheme="majorBidi" w:hAnsiTheme="majorBidi" w:cstheme="majorBidi"/>
          <w:sz w:val="32"/>
          <w:szCs w:val="32"/>
          <w:rtl/>
          <w:lang w:bidi="ar-BH"/>
        </w:rPr>
        <w:t>على المحاكم مراعاتها من تلقاء نفسها ولمحكمة التمييز أن تضيف إلى أسباب الطعن في شأنها ما أغفل الطاعن عن التمسك به في صحيفة الطعن.</w:t>
      </w:r>
    </w:p>
    <w:p w:rsidR="009B7B29" w:rsidRPr="000758A9" w:rsidRDefault="009B7B29" w:rsidP="009B7B29">
      <w:pPr>
        <w:spacing w:after="0" w:line="360" w:lineRule="auto"/>
        <w:jc w:val="both"/>
        <w:rPr>
          <w:rFonts w:asciiTheme="majorBidi" w:hAnsiTheme="majorBidi" w:cstheme="majorBidi"/>
          <w:sz w:val="32"/>
          <w:szCs w:val="32"/>
          <w:rtl/>
          <w:lang w:bidi="ar-BH"/>
        </w:rPr>
      </w:pPr>
      <w:r w:rsidRPr="000758A9">
        <w:rPr>
          <w:rFonts w:asciiTheme="majorBidi" w:hAnsiTheme="majorBidi" w:cstheme="majorBidi"/>
          <w:sz w:val="32"/>
          <w:szCs w:val="32"/>
          <w:rtl/>
          <w:lang w:bidi="ar-BH"/>
        </w:rPr>
        <w:t xml:space="preserve"> (4) ميعاد الاستئناف. بد</w:t>
      </w:r>
      <w:r w:rsidRPr="000758A9">
        <w:rPr>
          <w:rFonts w:asciiTheme="majorBidi" w:hAnsiTheme="majorBidi" w:cstheme="majorBidi" w:hint="cs"/>
          <w:sz w:val="32"/>
          <w:szCs w:val="32"/>
          <w:rtl/>
          <w:lang w:bidi="ar-BH"/>
        </w:rPr>
        <w:t>ؤ</w:t>
      </w:r>
      <w:r w:rsidRPr="000758A9">
        <w:rPr>
          <w:rFonts w:asciiTheme="majorBidi" w:hAnsiTheme="majorBidi" w:cstheme="majorBidi"/>
          <w:sz w:val="32"/>
          <w:szCs w:val="32"/>
          <w:rtl/>
          <w:lang w:bidi="ar-BH"/>
        </w:rPr>
        <w:t>ه من تاريخ إعلان الحكم إلى المحكوم عليه إذا تخلف عن الحضور في جميع</w:t>
      </w:r>
      <w:r w:rsidRPr="000758A9">
        <w:rPr>
          <w:rFonts w:asciiTheme="majorBidi" w:hAnsiTheme="majorBidi" w:cstheme="majorBidi" w:hint="cs"/>
          <w:sz w:val="32"/>
          <w:szCs w:val="32"/>
          <w:rtl/>
          <w:lang w:bidi="ar-BH"/>
        </w:rPr>
        <w:t xml:space="preserve"> الجلسات</w:t>
      </w:r>
      <w:r w:rsidRPr="000758A9">
        <w:rPr>
          <w:rFonts w:asciiTheme="majorBidi" w:hAnsiTheme="majorBidi" w:cstheme="majorBidi"/>
          <w:sz w:val="32"/>
          <w:szCs w:val="32"/>
          <w:rtl/>
          <w:lang w:bidi="ar-BH"/>
        </w:rPr>
        <w:t xml:space="preserve"> التالية لتعجيل الدعوى بعد وقف السير فيها لأي سبب من الأسباب. م 216 مرافعات. المقصود به انقطاع تسلسل الجلسات المحددة لنظر الدعوى لأي سبب.</w:t>
      </w:r>
    </w:p>
    <w:p w:rsidR="009B7B29" w:rsidRPr="000758A9" w:rsidRDefault="009B7B29" w:rsidP="009B7B29">
      <w:pPr>
        <w:spacing w:after="0" w:line="360" w:lineRule="auto"/>
        <w:jc w:val="both"/>
        <w:rPr>
          <w:rFonts w:asciiTheme="majorBidi" w:hAnsiTheme="majorBidi" w:cstheme="majorBidi"/>
          <w:sz w:val="32"/>
          <w:szCs w:val="32"/>
          <w:rtl/>
          <w:lang w:bidi="ar-BH"/>
        </w:rPr>
      </w:pPr>
      <w:r w:rsidRPr="000758A9">
        <w:rPr>
          <w:rFonts w:asciiTheme="majorBidi" w:hAnsiTheme="majorBidi" w:cstheme="majorBidi"/>
          <w:sz w:val="32"/>
          <w:szCs w:val="32"/>
          <w:rtl/>
          <w:lang w:bidi="ar-BH"/>
        </w:rPr>
        <w:t xml:space="preserve"> (5) خلو الأوراق مما يفيد نظر الدعوى بالجلسة المحددة للنطق بالحكم ولم يصدر قرار بتأجيل النطق به إلى جلسة أخرى محدد</w:t>
      </w:r>
      <w:r w:rsidRPr="000758A9">
        <w:rPr>
          <w:rFonts w:asciiTheme="majorBidi" w:hAnsiTheme="majorBidi" w:cstheme="majorBidi" w:hint="cs"/>
          <w:sz w:val="32"/>
          <w:szCs w:val="32"/>
          <w:rtl/>
          <w:lang w:bidi="ar-BH"/>
        </w:rPr>
        <w:t>ة</w:t>
      </w:r>
      <w:r w:rsidRPr="000758A9">
        <w:rPr>
          <w:rFonts w:asciiTheme="majorBidi" w:hAnsiTheme="majorBidi" w:cstheme="majorBidi"/>
          <w:sz w:val="32"/>
          <w:szCs w:val="32"/>
          <w:rtl/>
          <w:lang w:bidi="ar-BH"/>
        </w:rPr>
        <w:t xml:space="preserve">. ثبوت صدور الحكم بجلسة أخرى منبتة الصلة عن الجلسات السابقة ولم يحضرها الطاعن ولم يعلن بها. اثره بدء ميعاد الاستئناف بالنسبة </w:t>
      </w:r>
      <w:r w:rsidRPr="000758A9">
        <w:rPr>
          <w:rFonts w:asciiTheme="majorBidi" w:hAnsiTheme="majorBidi" w:cstheme="majorBidi" w:hint="cs"/>
          <w:sz w:val="32"/>
          <w:szCs w:val="32"/>
          <w:rtl/>
          <w:lang w:bidi="ar-BH"/>
        </w:rPr>
        <w:t>إ</w:t>
      </w:r>
      <w:r w:rsidRPr="000758A9">
        <w:rPr>
          <w:rFonts w:asciiTheme="majorBidi" w:hAnsiTheme="majorBidi" w:cstheme="majorBidi"/>
          <w:sz w:val="32"/>
          <w:szCs w:val="32"/>
          <w:rtl/>
          <w:lang w:bidi="ar-BH"/>
        </w:rPr>
        <w:t>ل</w:t>
      </w:r>
      <w:r w:rsidRPr="000758A9">
        <w:rPr>
          <w:rFonts w:asciiTheme="majorBidi" w:hAnsiTheme="majorBidi" w:cstheme="majorBidi" w:hint="cs"/>
          <w:sz w:val="32"/>
          <w:szCs w:val="32"/>
          <w:rtl/>
          <w:lang w:bidi="ar-BH"/>
        </w:rPr>
        <w:t>ي</w:t>
      </w:r>
      <w:r w:rsidRPr="000758A9">
        <w:rPr>
          <w:rFonts w:asciiTheme="majorBidi" w:hAnsiTheme="majorBidi" w:cstheme="majorBidi"/>
          <w:sz w:val="32"/>
          <w:szCs w:val="32"/>
          <w:rtl/>
          <w:lang w:bidi="ar-BH"/>
        </w:rPr>
        <w:t>ه من تاريخ إعلانه بالحكم وليس من تاريخ صدوره. م 216 مرافعات.</w:t>
      </w:r>
    </w:p>
    <w:p w:rsidR="009B7B29" w:rsidRPr="000758A9" w:rsidRDefault="009B7B29" w:rsidP="009B7B29">
      <w:pPr>
        <w:spacing w:after="0" w:line="360" w:lineRule="auto"/>
        <w:jc w:val="center"/>
        <w:rPr>
          <w:rFonts w:asciiTheme="majorBidi" w:hAnsiTheme="majorBidi" w:cstheme="majorBidi"/>
          <w:b/>
          <w:bCs/>
          <w:sz w:val="32"/>
          <w:szCs w:val="32"/>
          <w:rtl/>
          <w:lang w:bidi="ar-BH"/>
        </w:rPr>
      </w:pPr>
      <w:r w:rsidRPr="000758A9">
        <w:rPr>
          <w:rFonts w:asciiTheme="majorBidi" w:hAnsiTheme="majorBidi" w:cstheme="majorBidi"/>
          <w:b/>
          <w:bCs/>
          <w:sz w:val="32"/>
          <w:szCs w:val="32"/>
          <w:rtl/>
          <w:lang w:bidi="ar-BH"/>
        </w:rPr>
        <w:lastRenderedPageBreak/>
        <w:t>ـــــــــــــــــــــــــــــــــــــــــــــــــــــــــــــــ</w:t>
      </w:r>
    </w:p>
    <w:p w:rsidR="009B7B29" w:rsidRPr="000758A9" w:rsidRDefault="009B7B29" w:rsidP="009B7B29">
      <w:pPr>
        <w:spacing w:after="0" w:line="360" w:lineRule="auto"/>
        <w:jc w:val="lowKashida"/>
        <w:rPr>
          <w:rFonts w:asciiTheme="majorBidi" w:hAnsiTheme="majorBidi" w:cstheme="majorBidi"/>
          <w:sz w:val="32"/>
          <w:szCs w:val="32"/>
          <w:rtl/>
          <w:lang w:bidi="ar-BH"/>
        </w:rPr>
      </w:pPr>
      <w:r w:rsidRPr="000758A9">
        <w:rPr>
          <w:rFonts w:asciiTheme="majorBidi" w:hAnsiTheme="majorBidi" w:cstheme="majorBidi"/>
          <w:sz w:val="32"/>
          <w:szCs w:val="32"/>
          <w:rtl/>
          <w:lang w:bidi="ar-BH"/>
        </w:rPr>
        <w:t xml:space="preserve">1- المقصود بالنائب عن الخصم الذي ينقطع سير الخصومة بزوال صفته بنص المادة 165 من قانون المرافعات هو النائب عنه نيابة قانونية ويمثله في الخصومة بهذه الصفة . </w:t>
      </w:r>
    </w:p>
    <w:p w:rsidR="009B7B29" w:rsidRPr="000758A9" w:rsidRDefault="009B7B29" w:rsidP="009B7B29">
      <w:pPr>
        <w:spacing w:after="0" w:line="360" w:lineRule="auto"/>
        <w:jc w:val="lowKashida"/>
        <w:rPr>
          <w:rFonts w:asciiTheme="majorBidi" w:hAnsiTheme="majorBidi" w:cstheme="majorBidi"/>
          <w:sz w:val="32"/>
          <w:szCs w:val="32"/>
          <w:rtl/>
          <w:lang w:bidi="ar-BH"/>
        </w:rPr>
      </w:pPr>
      <w:r w:rsidRPr="000758A9">
        <w:rPr>
          <w:rFonts w:asciiTheme="majorBidi" w:hAnsiTheme="majorBidi" w:cstheme="majorBidi"/>
          <w:sz w:val="32"/>
          <w:szCs w:val="32"/>
          <w:rtl/>
          <w:lang w:bidi="ar-BH"/>
        </w:rPr>
        <w:t>2- المادة 167 قد نصت على أن الخصومة لا تنقطع بموت وكيل المدع</w:t>
      </w:r>
      <w:r w:rsidRPr="000758A9">
        <w:rPr>
          <w:rFonts w:asciiTheme="majorBidi" w:hAnsiTheme="majorBidi" w:cstheme="majorBidi" w:hint="cs"/>
          <w:sz w:val="32"/>
          <w:szCs w:val="32"/>
          <w:rtl/>
          <w:lang w:bidi="ar-BH"/>
        </w:rPr>
        <w:t>ي</w:t>
      </w:r>
      <w:r w:rsidRPr="000758A9">
        <w:rPr>
          <w:rFonts w:asciiTheme="majorBidi" w:hAnsiTheme="majorBidi" w:cstheme="majorBidi"/>
          <w:sz w:val="32"/>
          <w:szCs w:val="32"/>
          <w:rtl/>
          <w:lang w:bidi="ar-BH"/>
        </w:rPr>
        <w:t xml:space="preserve"> ولا بانقضاء وكالته . </w:t>
      </w:r>
    </w:p>
    <w:p w:rsidR="009B7B29" w:rsidRPr="000758A9" w:rsidRDefault="009B7B29" w:rsidP="009B7B29">
      <w:pPr>
        <w:spacing w:after="0" w:line="360" w:lineRule="auto"/>
        <w:jc w:val="lowKashida"/>
        <w:rPr>
          <w:rFonts w:asciiTheme="majorBidi" w:hAnsiTheme="majorBidi" w:cstheme="majorBidi"/>
          <w:sz w:val="32"/>
          <w:szCs w:val="32"/>
          <w:rtl/>
          <w:lang w:bidi="ar-BH"/>
        </w:rPr>
      </w:pPr>
      <w:r w:rsidRPr="000758A9">
        <w:rPr>
          <w:rFonts w:asciiTheme="majorBidi" w:hAnsiTheme="majorBidi" w:cstheme="majorBidi"/>
          <w:sz w:val="32"/>
          <w:szCs w:val="32"/>
          <w:rtl/>
          <w:lang w:bidi="ar-BH"/>
        </w:rPr>
        <w:t>3- مواعيد الطعن في الأحكام من المسائل المتعلقة بالنظام العام التي يتعين على المحاكم مراعاتها من تلقاء نفسها، ولمحكمة التمييز أن تضيف إلى أسباب الطعن في ش</w:t>
      </w:r>
      <w:r w:rsidRPr="000758A9">
        <w:rPr>
          <w:rFonts w:asciiTheme="majorBidi" w:hAnsiTheme="majorBidi" w:cstheme="majorBidi" w:hint="cs"/>
          <w:sz w:val="32"/>
          <w:szCs w:val="32"/>
          <w:rtl/>
          <w:lang w:bidi="ar-BH"/>
        </w:rPr>
        <w:t>أ</w:t>
      </w:r>
      <w:r w:rsidRPr="000758A9">
        <w:rPr>
          <w:rFonts w:asciiTheme="majorBidi" w:hAnsiTheme="majorBidi" w:cstheme="majorBidi"/>
          <w:sz w:val="32"/>
          <w:szCs w:val="32"/>
          <w:rtl/>
          <w:lang w:bidi="ar-BH"/>
        </w:rPr>
        <w:t xml:space="preserve">نها مما أغفل الطاعن عن التمسك به في صحيفة الطعن . </w:t>
      </w:r>
    </w:p>
    <w:p w:rsidR="009B7B29" w:rsidRPr="000758A9" w:rsidRDefault="009B7B29" w:rsidP="009B7B29">
      <w:pPr>
        <w:spacing w:after="0" w:line="360" w:lineRule="auto"/>
        <w:jc w:val="lowKashida"/>
        <w:rPr>
          <w:rFonts w:asciiTheme="majorBidi" w:hAnsiTheme="majorBidi" w:cstheme="majorBidi"/>
          <w:sz w:val="32"/>
          <w:szCs w:val="32"/>
          <w:rtl/>
          <w:lang w:bidi="ar-BH"/>
        </w:rPr>
      </w:pPr>
      <w:r w:rsidRPr="000758A9">
        <w:rPr>
          <w:rFonts w:asciiTheme="majorBidi" w:hAnsiTheme="majorBidi" w:cstheme="majorBidi"/>
          <w:sz w:val="32"/>
          <w:szCs w:val="32"/>
          <w:rtl/>
          <w:lang w:bidi="ar-BH"/>
        </w:rPr>
        <w:t xml:space="preserve">4- من المقرر بنص المادة 216 من قانون المرافعات أن ميعاد الاستئناف يبدأ من تاريخ اعلان الحكم إلى المحكوم عليه إذا تخلف عن الحضور في جميع الجلسات التالية لتعجيل الدعوى بعد وقف السير فيها لأي سبب من الأسباب، وكان المتفق عليه فقها وقضاء أن المقصود بذلك هو انقطاع تسلسل الجلسات المحددة لنظر الدعوى لأي سبب. </w:t>
      </w:r>
    </w:p>
    <w:p w:rsidR="009B7B29" w:rsidRPr="000758A9" w:rsidRDefault="009B7B29" w:rsidP="009B7B29">
      <w:pPr>
        <w:spacing w:after="0" w:line="360" w:lineRule="auto"/>
        <w:jc w:val="lowKashida"/>
        <w:rPr>
          <w:rFonts w:asciiTheme="majorBidi" w:hAnsiTheme="majorBidi" w:cstheme="majorBidi"/>
          <w:sz w:val="32"/>
          <w:szCs w:val="32"/>
          <w:rtl/>
          <w:lang w:bidi="ar-BH"/>
        </w:rPr>
      </w:pPr>
      <w:r w:rsidRPr="000758A9">
        <w:rPr>
          <w:rFonts w:asciiTheme="majorBidi" w:hAnsiTheme="majorBidi" w:cstheme="majorBidi"/>
          <w:sz w:val="32"/>
          <w:szCs w:val="32"/>
          <w:rtl/>
          <w:lang w:bidi="ar-BH"/>
        </w:rPr>
        <w:t xml:space="preserve">5- لما كان البين من الأوراق أنه بعد حضور وكيل الطاعن ومرافعته بجلسة 1/10/2012 استمر نظر الدعوى في جلسات متتابعة في تسلسل غير منقطع حتى جلسة 31/3/2014 التي قررت المحكمة فيها التأجيل إلى جلسة 29/4/2014 للنطق بالحكم، وإذ خلت الأوراق مما يفيد نظر الدعوى بهذه الجلسة فلم يصدر الحكم فيها كما لم يصدر قرار بتأجيل النطق به إلى جلسة أخرى محددة بل صدر الحكم بجلسة 28/5/2014 المنبتة الصلة بالجلسات السابقة ولم يحضرها الطاعن أو يعلن بها فإن ميعاد الاستئناف بالنسبة </w:t>
      </w:r>
      <w:r w:rsidRPr="000758A9">
        <w:rPr>
          <w:rFonts w:asciiTheme="majorBidi" w:hAnsiTheme="majorBidi" w:cstheme="majorBidi" w:hint="cs"/>
          <w:sz w:val="32"/>
          <w:szCs w:val="32"/>
          <w:rtl/>
          <w:lang w:bidi="ar-BH"/>
        </w:rPr>
        <w:t>إ</w:t>
      </w:r>
      <w:r w:rsidRPr="000758A9">
        <w:rPr>
          <w:rFonts w:asciiTheme="majorBidi" w:hAnsiTheme="majorBidi" w:cstheme="majorBidi"/>
          <w:sz w:val="32"/>
          <w:szCs w:val="32"/>
          <w:rtl/>
          <w:lang w:bidi="ar-BH"/>
        </w:rPr>
        <w:t>ل</w:t>
      </w:r>
      <w:r w:rsidRPr="000758A9">
        <w:rPr>
          <w:rFonts w:asciiTheme="majorBidi" w:hAnsiTheme="majorBidi" w:cstheme="majorBidi" w:hint="cs"/>
          <w:sz w:val="32"/>
          <w:szCs w:val="32"/>
          <w:rtl/>
          <w:lang w:bidi="ar-BH"/>
        </w:rPr>
        <w:t>ي</w:t>
      </w:r>
      <w:r w:rsidRPr="000758A9">
        <w:rPr>
          <w:rFonts w:asciiTheme="majorBidi" w:hAnsiTheme="majorBidi" w:cstheme="majorBidi"/>
          <w:sz w:val="32"/>
          <w:szCs w:val="32"/>
          <w:rtl/>
          <w:lang w:bidi="ar-BH"/>
        </w:rPr>
        <w:t xml:space="preserve">ه يبدأ من تاريخ إعلانه بالحكم وليس من تاريخ صدوره وفقا لنص المادة 216 من قانون المرافعات . </w:t>
      </w:r>
    </w:p>
    <w:p w:rsidR="009B7B29" w:rsidRPr="000758A9" w:rsidRDefault="009B7B29" w:rsidP="009B7B29">
      <w:pPr>
        <w:spacing w:after="0" w:line="360" w:lineRule="auto"/>
        <w:jc w:val="center"/>
        <w:rPr>
          <w:rFonts w:asciiTheme="majorBidi" w:hAnsiTheme="majorBidi" w:cstheme="majorBidi"/>
          <w:b/>
          <w:bCs/>
          <w:sz w:val="32"/>
          <w:szCs w:val="32"/>
          <w:rtl/>
          <w:lang w:bidi="ar-BH"/>
        </w:rPr>
      </w:pPr>
      <w:r w:rsidRPr="000758A9">
        <w:rPr>
          <w:rFonts w:asciiTheme="majorBidi" w:hAnsiTheme="majorBidi" w:cstheme="majorBidi"/>
          <w:b/>
          <w:bCs/>
          <w:sz w:val="32"/>
          <w:szCs w:val="32"/>
          <w:rtl/>
          <w:lang w:bidi="ar-BH"/>
        </w:rPr>
        <w:t>ـــــــــــــــــــــــــــــــــــــــــــــــــــــــــــــــ</w:t>
      </w:r>
    </w:p>
    <w:p w:rsidR="009B7B29" w:rsidRDefault="009B7B29" w:rsidP="009B7B29">
      <w:pPr>
        <w:tabs>
          <w:tab w:val="left" w:pos="3431"/>
          <w:tab w:val="center" w:pos="4153"/>
          <w:tab w:val="left" w:pos="7026"/>
        </w:tabs>
        <w:spacing w:after="0" w:line="360" w:lineRule="auto"/>
        <w:rPr>
          <w:rFonts w:asciiTheme="majorBidi" w:hAnsiTheme="majorBidi" w:cstheme="majorBidi" w:hint="cs"/>
          <w:b/>
          <w:bCs/>
          <w:sz w:val="32"/>
          <w:szCs w:val="32"/>
          <w:rtl/>
          <w:lang w:bidi="ar-BH"/>
        </w:rPr>
      </w:pPr>
      <w:r>
        <w:rPr>
          <w:rFonts w:asciiTheme="majorBidi" w:hAnsiTheme="majorBidi" w:cstheme="majorBidi"/>
          <w:b/>
          <w:bCs/>
          <w:sz w:val="32"/>
          <w:szCs w:val="32"/>
          <w:rtl/>
          <w:lang w:bidi="ar-BH"/>
        </w:rPr>
        <w:tab/>
      </w:r>
    </w:p>
    <w:p w:rsidR="009B7B29" w:rsidRDefault="009B7B29" w:rsidP="009B7B29">
      <w:pPr>
        <w:tabs>
          <w:tab w:val="left" w:pos="3431"/>
          <w:tab w:val="center" w:pos="4153"/>
          <w:tab w:val="left" w:pos="7026"/>
        </w:tabs>
        <w:spacing w:after="0" w:line="360" w:lineRule="auto"/>
        <w:rPr>
          <w:rFonts w:asciiTheme="majorBidi" w:hAnsiTheme="majorBidi" w:cstheme="majorBidi" w:hint="cs"/>
          <w:b/>
          <w:bCs/>
          <w:sz w:val="32"/>
          <w:szCs w:val="32"/>
          <w:rtl/>
          <w:lang w:bidi="ar-BH"/>
        </w:rPr>
      </w:pPr>
    </w:p>
    <w:p w:rsidR="009B7B29" w:rsidRPr="000758A9" w:rsidRDefault="009B7B29" w:rsidP="009B7B29">
      <w:pPr>
        <w:tabs>
          <w:tab w:val="left" w:pos="3431"/>
          <w:tab w:val="center" w:pos="4153"/>
          <w:tab w:val="left" w:pos="7026"/>
        </w:tabs>
        <w:spacing w:after="0" w:line="360" w:lineRule="auto"/>
        <w:rPr>
          <w:rFonts w:asciiTheme="majorBidi" w:hAnsiTheme="majorBidi" w:cstheme="majorBidi"/>
          <w:b/>
          <w:bCs/>
          <w:sz w:val="32"/>
          <w:szCs w:val="32"/>
          <w:rtl/>
          <w:lang w:bidi="ar-BH"/>
        </w:rPr>
      </w:pPr>
      <w:bookmarkStart w:id="0" w:name="_GoBack"/>
      <w:bookmarkEnd w:id="0"/>
      <w:r>
        <w:rPr>
          <w:rFonts w:asciiTheme="majorBidi" w:hAnsiTheme="majorBidi" w:cstheme="majorBidi"/>
          <w:b/>
          <w:bCs/>
          <w:sz w:val="32"/>
          <w:szCs w:val="32"/>
          <w:rtl/>
          <w:lang w:bidi="ar-BH"/>
        </w:rPr>
        <w:tab/>
      </w:r>
      <w:r w:rsidRPr="000758A9">
        <w:rPr>
          <w:rFonts w:asciiTheme="majorBidi" w:hAnsiTheme="majorBidi" w:cstheme="majorBidi"/>
          <w:b/>
          <w:bCs/>
          <w:sz w:val="32"/>
          <w:szCs w:val="32"/>
          <w:rtl/>
          <w:lang w:bidi="ar-BH"/>
        </w:rPr>
        <w:t>المحكمـة</w:t>
      </w:r>
    </w:p>
    <w:p w:rsidR="009B7B29" w:rsidRPr="000758A9" w:rsidRDefault="009B7B29" w:rsidP="009B7B29">
      <w:pPr>
        <w:spacing w:after="0" w:line="360" w:lineRule="auto"/>
        <w:jc w:val="lowKashida"/>
        <w:rPr>
          <w:rFonts w:asciiTheme="majorBidi" w:hAnsiTheme="majorBidi" w:cstheme="majorBidi"/>
          <w:sz w:val="32"/>
          <w:szCs w:val="32"/>
          <w:rtl/>
          <w:lang w:bidi="ar-BH"/>
        </w:rPr>
      </w:pPr>
      <w:r w:rsidRPr="000758A9">
        <w:rPr>
          <w:rFonts w:asciiTheme="majorBidi" w:hAnsiTheme="majorBidi" w:cstheme="majorBidi"/>
          <w:sz w:val="32"/>
          <w:szCs w:val="32"/>
          <w:rtl/>
          <w:lang w:bidi="ar-BH"/>
        </w:rPr>
        <w:t xml:space="preserve">          بعد الاطلاع على الأوراق، وسماع التقرير الذي تلاه القاضي المقرر، والمداولة.</w:t>
      </w:r>
    </w:p>
    <w:p w:rsidR="009B7B29" w:rsidRPr="000758A9" w:rsidRDefault="009B7B29" w:rsidP="009B7B29">
      <w:pPr>
        <w:spacing w:after="0" w:line="360" w:lineRule="auto"/>
        <w:jc w:val="lowKashida"/>
        <w:rPr>
          <w:rFonts w:asciiTheme="majorBidi" w:hAnsiTheme="majorBidi" w:cstheme="majorBidi"/>
          <w:sz w:val="32"/>
          <w:szCs w:val="32"/>
          <w:rtl/>
          <w:lang w:bidi="ar-BH"/>
        </w:rPr>
      </w:pPr>
      <w:r w:rsidRPr="000758A9">
        <w:rPr>
          <w:rFonts w:asciiTheme="majorBidi" w:hAnsiTheme="majorBidi" w:cstheme="majorBidi"/>
          <w:sz w:val="32"/>
          <w:szCs w:val="32"/>
          <w:rtl/>
          <w:lang w:bidi="ar-BH"/>
        </w:rPr>
        <w:t xml:space="preserve">          حيث إن الطعن استوفى أوضاعه الشكلية.</w:t>
      </w:r>
    </w:p>
    <w:p w:rsidR="009B7B29" w:rsidRPr="000758A9" w:rsidRDefault="009B7B29" w:rsidP="009B7B29">
      <w:pPr>
        <w:spacing w:after="0" w:line="360" w:lineRule="auto"/>
        <w:jc w:val="lowKashida"/>
        <w:rPr>
          <w:rFonts w:asciiTheme="majorBidi" w:hAnsiTheme="majorBidi" w:cstheme="majorBidi"/>
          <w:sz w:val="32"/>
          <w:szCs w:val="32"/>
          <w:rtl/>
          <w:lang w:bidi="ar-BH"/>
        </w:rPr>
      </w:pPr>
      <w:r w:rsidRPr="000758A9">
        <w:rPr>
          <w:rFonts w:asciiTheme="majorBidi" w:hAnsiTheme="majorBidi" w:cstheme="majorBidi"/>
          <w:sz w:val="32"/>
          <w:szCs w:val="32"/>
          <w:rtl/>
          <w:lang w:bidi="ar-BH"/>
        </w:rPr>
        <w:tab/>
        <w:t xml:space="preserve">        </w:t>
      </w:r>
      <w:r w:rsidRPr="000758A9">
        <w:rPr>
          <w:rFonts w:asciiTheme="majorBidi" w:hAnsiTheme="majorBidi" w:cstheme="majorBidi" w:hint="cs"/>
          <w:sz w:val="32"/>
          <w:szCs w:val="32"/>
          <w:rtl/>
          <w:lang w:bidi="ar-BH"/>
        </w:rPr>
        <w:t>و</w:t>
      </w:r>
      <w:r w:rsidRPr="000758A9">
        <w:rPr>
          <w:rFonts w:asciiTheme="majorBidi" w:hAnsiTheme="majorBidi" w:cstheme="majorBidi"/>
          <w:sz w:val="32"/>
          <w:szCs w:val="32"/>
          <w:rtl/>
          <w:lang w:bidi="ar-BH"/>
        </w:rPr>
        <w:t>حيث إن الوقائع – على ما يبين من الأوراق – تتحصل في أن المطعون ضدها رفعت الدعوى رقم 2037/2012 على الطاعن بطلب أمر الأداء المقدم بتاريخ 19/12/2012 إلى القاضي المختص بالمحكمة الكبرى المدنية الذي رفض إصدار الأمر وعرضت الدعوى على المحكمة بطلب المدعية إلزام المدعى عليه أن يدفع لها مبلغ 500/7948 دينار</w:t>
      </w:r>
      <w:r w:rsidRPr="000758A9">
        <w:rPr>
          <w:rFonts w:asciiTheme="majorBidi" w:hAnsiTheme="majorBidi" w:cstheme="majorBidi" w:hint="cs"/>
          <w:sz w:val="32"/>
          <w:szCs w:val="32"/>
          <w:rtl/>
          <w:lang w:bidi="ar-BH"/>
        </w:rPr>
        <w:t>ا</w:t>
      </w:r>
      <w:r w:rsidRPr="000758A9">
        <w:rPr>
          <w:rFonts w:asciiTheme="majorBidi" w:hAnsiTheme="majorBidi" w:cstheme="majorBidi"/>
          <w:sz w:val="32"/>
          <w:szCs w:val="32"/>
          <w:rtl/>
          <w:lang w:bidi="ar-BH"/>
        </w:rPr>
        <w:t xml:space="preserve"> وفوائده التأخيرية. حضر محام موكل عن المدعى عليه جلسة 1/10/2012 وترافع في الدعوى شفاهة على النحو الثابت بمحضر الجلسة. واستمر نظر الدعوى بعدها في جلسات متتابعة في تسلسل غير منقطع تخلف المدعى عليه عن حضورها بنفسه أو بوكيله حتى جلسة 31/3/2014 </w:t>
      </w:r>
      <w:r w:rsidRPr="000758A9">
        <w:rPr>
          <w:rFonts w:asciiTheme="majorBidi" w:hAnsiTheme="majorBidi" w:cstheme="majorBidi" w:hint="cs"/>
          <w:sz w:val="32"/>
          <w:szCs w:val="32"/>
          <w:rtl/>
          <w:lang w:bidi="ar-BH"/>
        </w:rPr>
        <w:t xml:space="preserve">التي </w:t>
      </w:r>
      <w:r w:rsidRPr="000758A9">
        <w:rPr>
          <w:rFonts w:asciiTheme="majorBidi" w:hAnsiTheme="majorBidi" w:cstheme="majorBidi"/>
          <w:sz w:val="32"/>
          <w:szCs w:val="32"/>
          <w:rtl/>
          <w:lang w:bidi="ar-BH"/>
        </w:rPr>
        <w:t>قررت المحكمة فيها التأجيل</w:t>
      </w:r>
      <w:r w:rsidRPr="000758A9">
        <w:rPr>
          <w:rFonts w:asciiTheme="majorBidi" w:hAnsiTheme="majorBidi" w:cstheme="majorBidi" w:hint="cs"/>
          <w:sz w:val="32"/>
          <w:szCs w:val="32"/>
          <w:rtl/>
          <w:lang w:bidi="ar-BH"/>
        </w:rPr>
        <w:t xml:space="preserve"> </w:t>
      </w:r>
      <w:r w:rsidRPr="000758A9">
        <w:rPr>
          <w:rFonts w:asciiTheme="majorBidi" w:hAnsiTheme="majorBidi" w:cstheme="majorBidi"/>
          <w:sz w:val="32"/>
          <w:szCs w:val="32"/>
          <w:rtl/>
          <w:lang w:bidi="ar-BH"/>
        </w:rPr>
        <w:t>إلى جلسة 29/4/2012 للنطق بالحكم، وبتاريخ 28/5/2012 حكمت المحكمة بإلزام المدعى عليه</w:t>
      </w:r>
      <w:r w:rsidRPr="000758A9">
        <w:rPr>
          <w:rFonts w:asciiTheme="majorBidi" w:hAnsiTheme="majorBidi" w:cstheme="majorBidi" w:hint="cs"/>
          <w:sz w:val="32"/>
          <w:szCs w:val="32"/>
          <w:rtl/>
          <w:lang w:bidi="ar-BH"/>
        </w:rPr>
        <w:t>ا</w:t>
      </w:r>
      <w:r w:rsidRPr="000758A9">
        <w:rPr>
          <w:rFonts w:asciiTheme="majorBidi" w:hAnsiTheme="majorBidi" w:cstheme="majorBidi"/>
          <w:sz w:val="32"/>
          <w:szCs w:val="32"/>
          <w:rtl/>
          <w:lang w:bidi="ar-BH"/>
        </w:rPr>
        <w:t xml:space="preserve">  أن تؤدي للمدعية المبلغ المطلوب وفوائده، فاستأنفت المدعى عليها هذا الحكم بالاستئناف رقم 4578/2014 باللائحة المؤرخة 24/12/2014 وبتاريخ </w:t>
      </w:r>
      <w:r w:rsidRPr="000758A9">
        <w:rPr>
          <w:rFonts w:asciiTheme="majorBidi" w:hAnsiTheme="majorBidi" w:cstheme="majorBidi" w:hint="cs"/>
          <w:sz w:val="32"/>
          <w:szCs w:val="32"/>
          <w:rtl/>
          <w:lang w:bidi="ar-BH"/>
        </w:rPr>
        <w:t xml:space="preserve">... </w:t>
      </w:r>
      <w:r w:rsidRPr="000758A9">
        <w:rPr>
          <w:rFonts w:asciiTheme="majorBidi" w:hAnsiTheme="majorBidi" w:cstheme="majorBidi"/>
          <w:sz w:val="32"/>
          <w:szCs w:val="32"/>
          <w:rtl/>
          <w:lang w:bidi="ar-BH"/>
        </w:rPr>
        <w:t>حكمت محكمة الاستئناف العليا بسقوط حقه في الاستئناف ، فطعن في هذا الحكم بطريق التمييز ، وأودع المكتب الفني لمحكمة التمييز مذكرة برأيه في الطعن.</w:t>
      </w:r>
    </w:p>
    <w:p w:rsidR="009B7B29" w:rsidRPr="000758A9" w:rsidRDefault="009B7B29" w:rsidP="009B7B29">
      <w:pPr>
        <w:spacing w:after="0" w:line="360" w:lineRule="auto"/>
        <w:jc w:val="lowKashida"/>
        <w:rPr>
          <w:rFonts w:asciiTheme="majorBidi" w:hAnsiTheme="majorBidi" w:cstheme="majorBidi"/>
          <w:sz w:val="32"/>
          <w:szCs w:val="32"/>
          <w:rtl/>
          <w:lang w:bidi="ar-BH"/>
        </w:rPr>
      </w:pPr>
      <w:r w:rsidRPr="000758A9">
        <w:rPr>
          <w:rFonts w:asciiTheme="majorBidi" w:hAnsiTheme="majorBidi" w:cstheme="majorBidi"/>
          <w:sz w:val="32"/>
          <w:szCs w:val="32"/>
          <w:rtl/>
          <w:lang w:bidi="ar-BH"/>
        </w:rPr>
        <w:tab/>
        <w:t xml:space="preserve">         وحيث إن الطاعن ينعى على الحكم المطعون فيه مخالفة القانون فيما قضى بسقوط حقه في الاستئناف بناء على أنه حضر جلسة 1/10/2012 بوكيل فيكون ميعاد الاستئناف بالنسبة </w:t>
      </w:r>
      <w:r w:rsidRPr="000758A9">
        <w:rPr>
          <w:rFonts w:asciiTheme="majorBidi" w:hAnsiTheme="majorBidi" w:cstheme="majorBidi" w:hint="cs"/>
          <w:sz w:val="32"/>
          <w:szCs w:val="32"/>
          <w:rtl/>
          <w:lang w:bidi="ar-BH"/>
        </w:rPr>
        <w:t>إ</w:t>
      </w:r>
      <w:r w:rsidRPr="000758A9">
        <w:rPr>
          <w:rFonts w:asciiTheme="majorBidi" w:hAnsiTheme="majorBidi" w:cstheme="majorBidi"/>
          <w:sz w:val="32"/>
          <w:szCs w:val="32"/>
          <w:rtl/>
          <w:lang w:bidi="ar-BH"/>
        </w:rPr>
        <w:t>ل</w:t>
      </w:r>
      <w:r w:rsidRPr="000758A9">
        <w:rPr>
          <w:rFonts w:asciiTheme="majorBidi" w:hAnsiTheme="majorBidi" w:cstheme="majorBidi" w:hint="cs"/>
          <w:sz w:val="32"/>
          <w:szCs w:val="32"/>
          <w:rtl/>
          <w:lang w:bidi="ar-BH"/>
        </w:rPr>
        <w:t>ي</w:t>
      </w:r>
      <w:r w:rsidRPr="000758A9">
        <w:rPr>
          <w:rFonts w:asciiTheme="majorBidi" w:hAnsiTheme="majorBidi" w:cstheme="majorBidi"/>
          <w:sz w:val="32"/>
          <w:szCs w:val="32"/>
          <w:rtl/>
          <w:lang w:bidi="ar-BH"/>
        </w:rPr>
        <w:t xml:space="preserve">ه 45 يوما من تاريخ صدور الحكم 28/5/2014 وأنه انقضى من قبل رفع الاستئناف بتاريخ 24/12/2014 ملتفتا عما تمسك به أن المحامي الذي حضر عنه أمام محكمة الدرجة الأولى اسقطت جنسيته البحرينية أثناء تداول الدعوى مما ترتب عليه شطب اسمه من جدول المحامين وزوال صفته في الوكالة عنه مما أدى إلى انقطاع سير الخصومة طبقا لنص المادة 165 من قانون المرافعات وإذ لم يحضر بعد انقطاعها حتى صدور الحكم فلا يبدأ ميعاد الاستئناف بالنسبة </w:t>
      </w:r>
      <w:r w:rsidRPr="000758A9">
        <w:rPr>
          <w:rFonts w:asciiTheme="majorBidi" w:hAnsiTheme="majorBidi" w:cstheme="majorBidi" w:hint="cs"/>
          <w:sz w:val="32"/>
          <w:szCs w:val="32"/>
          <w:rtl/>
          <w:lang w:bidi="ar-BH"/>
        </w:rPr>
        <w:t>إ</w:t>
      </w:r>
      <w:r w:rsidRPr="000758A9">
        <w:rPr>
          <w:rFonts w:asciiTheme="majorBidi" w:hAnsiTheme="majorBidi" w:cstheme="majorBidi"/>
          <w:sz w:val="32"/>
          <w:szCs w:val="32"/>
          <w:rtl/>
          <w:lang w:bidi="ar-BH"/>
        </w:rPr>
        <w:t>ل</w:t>
      </w:r>
      <w:r w:rsidRPr="000758A9">
        <w:rPr>
          <w:rFonts w:asciiTheme="majorBidi" w:hAnsiTheme="majorBidi" w:cstheme="majorBidi" w:hint="cs"/>
          <w:sz w:val="32"/>
          <w:szCs w:val="32"/>
          <w:rtl/>
          <w:lang w:bidi="ar-BH"/>
        </w:rPr>
        <w:t>ي</w:t>
      </w:r>
      <w:r w:rsidRPr="000758A9">
        <w:rPr>
          <w:rFonts w:asciiTheme="majorBidi" w:hAnsiTheme="majorBidi" w:cstheme="majorBidi"/>
          <w:sz w:val="32"/>
          <w:szCs w:val="32"/>
          <w:rtl/>
          <w:lang w:bidi="ar-BH"/>
        </w:rPr>
        <w:t>ه إلا من تاريخ إعلانه بالحكم وفقا لنص المادة 216 من قانون المرافعات خلافا لما ذهب إليه الحكم المطعون فيه وبنى عليه قضاءه وهو ما يعيبه ويستوجب نقضه.</w:t>
      </w:r>
    </w:p>
    <w:p w:rsidR="009B7B29" w:rsidRPr="000758A9" w:rsidRDefault="009B7B29" w:rsidP="009B7B29">
      <w:pPr>
        <w:spacing w:after="0" w:line="360" w:lineRule="auto"/>
        <w:jc w:val="lowKashida"/>
        <w:rPr>
          <w:rFonts w:asciiTheme="majorBidi" w:hAnsiTheme="majorBidi" w:cstheme="majorBidi"/>
          <w:sz w:val="32"/>
          <w:szCs w:val="32"/>
          <w:rtl/>
          <w:lang w:bidi="ar-BH"/>
        </w:rPr>
      </w:pPr>
      <w:r w:rsidRPr="000758A9">
        <w:rPr>
          <w:rFonts w:asciiTheme="majorBidi" w:hAnsiTheme="majorBidi" w:cstheme="majorBidi"/>
          <w:sz w:val="32"/>
          <w:szCs w:val="32"/>
          <w:rtl/>
          <w:lang w:bidi="ar-BH"/>
        </w:rPr>
        <w:t xml:space="preserve">         </w:t>
      </w:r>
      <w:r w:rsidRPr="000758A9">
        <w:rPr>
          <w:rFonts w:asciiTheme="majorBidi" w:hAnsiTheme="majorBidi" w:cstheme="majorBidi"/>
          <w:sz w:val="32"/>
          <w:szCs w:val="32"/>
          <w:rtl/>
          <w:lang w:bidi="ar-BH"/>
        </w:rPr>
        <w:tab/>
        <w:t xml:space="preserve">وحيث </w:t>
      </w:r>
      <w:r w:rsidRPr="000758A9">
        <w:rPr>
          <w:rFonts w:asciiTheme="majorBidi" w:hAnsiTheme="majorBidi" w:cstheme="majorBidi" w:hint="cs"/>
          <w:sz w:val="32"/>
          <w:szCs w:val="32"/>
          <w:rtl/>
          <w:lang w:bidi="ar-BH"/>
        </w:rPr>
        <w:t>إ</w:t>
      </w:r>
      <w:r w:rsidRPr="000758A9">
        <w:rPr>
          <w:rFonts w:asciiTheme="majorBidi" w:hAnsiTheme="majorBidi" w:cstheme="majorBidi"/>
          <w:sz w:val="32"/>
          <w:szCs w:val="32"/>
          <w:rtl/>
          <w:lang w:bidi="ar-BH"/>
        </w:rPr>
        <w:t>نه وإن كان المقصود بالنائب عن الخصم الذي ينقطع سير الخصومة بزوال صفته بنص المادة 165 من قانون المرافعات هو النائب عنه نيابة قانونية ويمثله في الخصومة بهذه الصفة وكانت المادة 167 قد نصت على أن الخصومة لا تنقطع بموت وكيل المدعى ولا بانقضاء وكالته، فإنه لما كانت مواعيد الطعن في الأحكام من المسائل المتعلقة بالنظام العام التي يتعين</w:t>
      </w:r>
      <w:r w:rsidRPr="000758A9">
        <w:rPr>
          <w:rFonts w:asciiTheme="majorBidi" w:hAnsiTheme="majorBidi" w:cstheme="majorBidi" w:hint="cs"/>
          <w:sz w:val="32"/>
          <w:szCs w:val="32"/>
          <w:rtl/>
          <w:lang w:bidi="ar-BH"/>
        </w:rPr>
        <w:t xml:space="preserve"> </w:t>
      </w:r>
      <w:r w:rsidRPr="000758A9">
        <w:rPr>
          <w:rFonts w:asciiTheme="majorBidi" w:hAnsiTheme="majorBidi" w:cstheme="majorBidi"/>
          <w:sz w:val="32"/>
          <w:szCs w:val="32"/>
          <w:rtl/>
          <w:lang w:bidi="ar-BH"/>
        </w:rPr>
        <w:t>على المحاكم مراعاتها من تلقاء نفسها، ولمحكمة التمييز أن تضيف إلى أسباب الطعن في ش</w:t>
      </w:r>
      <w:r w:rsidRPr="000758A9">
        <w:rPr>
          <w:rFonts w:asciiTheme="majorBidi" w:hAnsiTheme="majorBidi" w:cstheme="majorBidi" w:hint="cs"/>
          <w:sz w:val="32"/>
          <w:szCs w:val="32"/>
          <w:rtl/>
          <w:lang w:bidi="ar-BH"/>
        </w:rPr>
        <w:t>أ</w:t>
      </w:r>
      <w:r w:rsidRPr="000758A9">
        <w:rPr>
          <w:rFonts w:asciiTheme="majorBidi" w:hAnsiTheme="majorBidi" w:cstheme="majorBidi"/>
          <w:sz w:val="32"/>
          <w:szCs w:val="32"/>
          <w:rtl/>
          <w:lang w:bidi="ar-BH"/>
        </w:rPr>
        <w:t xml:space="preserve">نها ما أغفل الطاعن عن التمسك به في صحيفة الطعن، وكان من المقرر بنص المادة 216 من قانون المرافعات أن ميعاد الاستئناف يبدأ من تاريخ اعلان الحكم إلى المحكوم عليه إذا تخلف عن الحضور في جميع الجلسات التالية لتعجيل الدعوى بعد وقف السير فيها لأي سبب من الأسباب، وكان المتفق عليه فقها وقضاء أن المقصود بذلك هو انقطاع تسلسل الجلسات المحددة لنظر الدعوى لأي سبب. لما كان ذلك وكان البين من الأوراق أنه بعد حضور وكيل الطاعن ومرافعته بجلسة 1/10/2012 استمر نظر الدعوى في جلسات متتابعة في تسلسل غير منقطع حتى جلسة 31/3/2014 التي قررت المحكمة فيها التأجيل إلى جلسة 29/4/2014 للنطق بالحكم، وإذ خلت الأوراق مما يفيد نظر الدعوى بهذه الجلسة فلم يصدر الحكم فيها كما لم يصدر قرار بتأجيل النطق به إلى جلسة أخرى محددة بل صدر الحكم بجلسة 28/5/2014 المنبتة الصلة بالجلسات السابقة ولم يحضرها الطاعن أو يعلن بها فإن ميعاد الاستئناف بالنسبة </w:t>
      </w:r>
      <w:r w:rsidRPr="000758A9">
        <w:rPr>
          <w:rFonts w:asciiTheme="majorBidi" w:hAnsiTheme="majorBidi" w:cstheme="majorBidi" w:hint="cs"/>
          <w:sz w:val="32"/>
          <w:szCs w:val="32"/>
          <w:rtl/>
          <w:lang w:bidi="ar-BH"/>
        </w:rPr>
        <w:t>إ</w:t>
      </w:r>
      <w:r w:rsidRPr="000758A9">
        <w:rPr>
          <w:rFonts w:asciiTheme="majorBidi" w:hAnsiTheme="majorBidi" w:cstheme="majorBidi"/>
          <w:sz w:val="32"/>
          <w:szCs w:val="32"/>
          <w:rtl/>
          <w:lang w:bidi="ar-BH"/>
        </w:rPr>
        <w:t>ل</w:t>
      </w:r>
      <w:r w:rsidRPr="000758A9">
        <w:rPr>
          <w:rFonts w:asciiTheme="majorBidi" w:hAnsiTheme="majorBidi" w:cstheme="majorBidi" w:hint="cs"/>
          <w:sz w:val="32"/>
          <w:szCs w:val="32"/>
          <w:rtl/>
          <w:lang w:bidi="ar-BH"/>
        </w:rPr>
        <w:t>ي</w:t>
      </w:r>
      <w:r w:rsidRPr="000758A9">
        <w:rPr>
          <w:rFonts w:asciiTheme="majorBidi" w:hAnsiTheme="majorBidi" w:cstheme="majorBidi"/>
          <w:sz w:val="32"/>
          <w:szCs w:val="32"/>
          <w:rtl/>
          <w:lang w:bidi="ar-BH"/>
        </w:rPr>
        <w:t>ه يبدأ من تاريخ إعلانه بالحكم وليس من تاريخ صدوره وفقا لنص المادة 216 من قانون المرافعات وإذ خلت الأوراق مما يفيد إعلانه بالحكم فقد ظل باب الاستئناف مفتوحا أمامه ولم يسقط حقه فيه حتى رفعه بتاريخ 24/12/2014</w:t>
      </w:r>
      <w:r w:rsidRPr="000758A9">
        <w:rPr>
          <w:rFonts w:asciiTheme="majorBidi" w:hAnsiTheme="majorBidi" w:cstheme="majorBidi" w:hint="cs"/>
          <w:sz w:val="32"/>
          <w:szCs w:val="32"/>
          <w:rtl/>
          <w:lang w:bidi="ar-BH"/>
        </w:rPr>
        <w:t>.</w:t>
      </w:r>
      <w:r w:rsidRPr="000758A9">
        <w:rPr>
          <w:rFonts w:asciiTheme="majorBidi" w:hAnsiTheme="majorBidi" w:cstheme="majorBidi"/>
          <w:sz w:val="32"/>
          <w:szCs w:val="32"/>
          <w:rtl/>
          <w:lang w:bidi="ar-BH"/>
        </w:rPr>
        <w:t xml:space="preserve"> وإذ ذهب الحكم المطعون فيه إلى خلاف ذلك وقضى بسقوط حقه في الاستئناف بمضي ميعاده بدءا من تاريخ صدور الحكم المستأنف فإنه يكون قد خالف القانون و</w:t>
      </w:r>
      <w:r w:rsidRPr="000758A9">
        <w:rPr>
          <w:rFonts w:asciiTheme="majorBidi" w:hAnsiTheme="majorBidi" w:cstheme="majorBidi" w:hint="cs"/>
          <w:sz w:val="32"/>
          <w:szCs w:val="32"/>
          <w:rtl/>
          <w:lang w:bidi="ar-BH"/>
        </w:rPr>
        <w:t>أ</w:t>
      </w:r>
      <w:r w:rsidRPr="000758A9">
        <w:rPr>
          <w:rFonts w:asciiTheme="majorBidi" w:hAnsiTheme="majorBidi" w:cstheme="majorBidi"/>
          <w:sz w:val="32"/>
          <w:szCs w:val="32"/>
          <w:rtl/>
          <w:lang w:bidi="ar-BH"/>
        </w:rPr>
        <w:t xml:space="preserve">خطأ في تطبيقه فيتعين نقضه مع الإحالة وإلزام المطعون ضده مصاريف الطعن. </w:t>
      </w:r>
    </w:p>
    <w:p w:rsidR="00A232C2" w:rsidRDefault="00A232C2">
      <w:pPr>
        <w:rPr>
          <w:lang w:bidi="ar-BH"/>
        </w:rPr>
      </w:pPr>
    </w:p>
    <w:sectPr w:rsidR="00A232C2"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07A1"/>
    <w:rsid w:val="0003272B"/>
    <w:rsid w:val="009B7B29"/>
    <w:rsid w:val="00A232C2"/>
    <w:rsid w:val="00FD07A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7B29"/>
    <w:pPr>
      <w:bidi/>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7B29"/>
    <w:pPr>
      <w:bidi/>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938</Words>
  <Characters>5347</Characters>
  <Application>Microsoft Office Word</Application>
  <DocSecurity>0</DocSecurity>
  <Lines>44</Lines>
  <Paragraphs>12</Paragraphs>
  <ScaleCrop>false</ScaleCrop>
  <Company/>
  <LinksUpToDate>false</LinksUpToDate>
  <CharactersWithSpaces>6273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2020-04-21T11:39:00Z</dcterms:created>
  <dcterms:modified xsi:type="dcterms:W3CDTF">2020-04-21T11:39:00Z</dcterms:modified>
</cp:coreProperties>
</file>