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D2F81" w:rsidRPr="00011591" w:rsidRDefault="00FD2F81" w:rsidP="00FD2F81">
      <w:pPr>
        <w:bidi/>
        <w:spacing w:after="0" w:line="360" w:lineRule="auto"/>
        <w:jc w:val="center"/>
        <w:rPr>
          <w:rFonts w:asciiTheme="majorBidi" w:hAnsiTheme="majorBidi" w:cstheme="majorBidi"/>
          <w:b/>
          <w:bCs/>
          <w:sz w:val="32"/>
          <w:szCs w:val="32"/>
          <w:rtl/>
          <w:lang w:bidi="ar-BH"/>
        </w:rPr>
      </w:pPr>
      <w:r w:rsidRPr="00011591">
        <w:rPr>
          <w:rFonts w:asciiTheme="majorBidi" w:hAnsiTheme="majorBidi" w:cstheme="majorBidi"/>
          <w:b/>
          <w:bCs/>
          <w:sz w:val="32"/>
          <w:szCs w:val="32"/>
          <w:rtl/>
          <w:lang w:bidi="ar-BH"/>
        </w:rPr>
        <w:t>جلسة 28 من مارس سنة 2017</w:t>
      </w:r>
    </w:p>
    <w:p w:rsidR="00FD2F81" w:rsidRPr="00011591" w:rsidRDefault="00FD2F81" w:rsidP="00FD2F81">
      <w:pPr>
        <w:bidi/>
        <w:spacing w:after="0" w:line="360" w:lineRule="auto"/>
        <w:jc w:val="both"/>
        <w:rPr>
          <w:rFonts w:asciiTheme="majorBidi" w:hAnsiTheme="majorBidi" w:cstheme="majorBidi"/>
          <w:sz w:val="32"/>
          <w:szCs w:val="32"/>
          <w:lang w:bidi="ar-BH"/>
        </w:rPr>
      </w:pPr>
      <w:r w:rsidRPr="00011591">
        <w:rPr>
          <w:rFonts w:asciiTheme="majorBidi" w:hAnsiTheme="majorBidi" w:cstheme="majorBidi"/>
          <w:sz w:val="32"/>
          <w:szCs w:val="32"/>
          <w:rtl/>
          <w:lang w:bidi="ar-BH"/>
        </w:rPr>
        <w:t>برئاسة</w:t>
      </w:r>
      <w:r w:rsidRPr="00011591">
        <w:rPr>
          <w:rFonts w:asciiTheme="majorBidi" w:hAnsiTheme="majorBidi" w:cstheme="majorBidi" w:hint="cs"/>
          <w:sz w:val="32"/>
          <w:szCs w:val="32"/>
          <w:rtl/>
          <w:lang w:bidi="ar-BH"/>
        </w:rPr>
        <w:t xml:space="preserve"> :</w:t>
      </w:r>
      <w:r w:rsidRPr="00011591">
        <w:rPr>
          <w:rFonts w:asciiTheme="majorBidi" w:hAnsiTheme="majorBidi" w:cstheme="majorBidi"/>
          <w:sz w:val="32"/>
          <w:szCs w:val="32"/>
          <w:rtl/>
          <w:lang w:bidi="ar-BH"/>
        </w:rPr>
        <w:t xml:space="preserve"> المستشار</w:t>
      </w:r>
      <w:r w:rsidRPr="00011591">
        <w:rPr>
          <w:rFonts w:asciiTheme="majorBidi" w:hAnsiTheme="majorBidi" w:cstheme="majorBidi" w:hint="cs"/>
          <w:sz w:val="32"/>
          <w:szCs w:val="32"/>
          <w:rtl/>
          <w:lang w:bidi="ar-BH"/>
        </w:rPr>
        <w:t xml:space="preserve"> </w:t>
      </w:r>
      <w:r w:rsidRPr="00011591">
        <w:rPr>
          <w:rFonts w:asciiTheme="majorBidi" w:hAnsiTheme="majorBidi" w:cstheme="majorBidi"/>
          <w:sz w:val="32"/>
          <w:szCs w:val="32"/>
          <w:rtl/>
          <w:lang w:bidi="ar-BH"/>
        </w:rPr>
        <w:t>أحمد حسن عبدالرازق</w:t>
      </w:r>
      <w:r w:rsidRPr="00011591">
        <w:rPr>
          <w:rFonts w:asciiTheme="majorBidi" w:hAnsiTheme="majorBidi" w:cstheme="majorBidi" w:hint="cs"/>
          <w:sz w:val="32"/>
          <w:szCs w:val="32"/>
          <w:rtl/>
          <w:lang w:bidi="ar-BH"/>
        </w:rPr>
        <w:t>،</w:t>
      </w:r>
      <w:r w:rsidRPr="00011591">
        <w:rPr>
          <w:rFonts w:asciiTheme="majorBidi" w:hAnsiTheme="majorBidi" w:cstheme="majorBidi"/>
          <w:sz w:val="32"/>
          <w:szCs w:val="32"/>
          <w:rtl/>
          <w:lang w:bidi="ar-BH"/>
        </w:rPr>
        <w:t xml:space="preserve"> وعضوية المستشارين</w:t>
      </w:r>
      <w:r w:rsidRPr="00011591">
        <w:rPr>
          <w:rFonts w:asciiTheme="majorBidi" w:hAnsiTheme="majorBidi" w:cstheme="majorBidi" w:hint="cs"/>
          <w:sz w:val="32"/>
          <w:szCs w:val="32"/>
          <w:rtl/>
          <w:lang w:bidi="ar-BH"/>
        </w:rPr>
        <w:t xml:space="preserve"> : </w:t>
      </w:r>
      <w:r w:rsidRPr="00011591">
        <w:rPr>
          <w:rFonts w:asciiTheme="majorBidi" w:hAnsiTheme="majorBidi" w:cstheme="majorBidi"/>
          <w:sz w:val="32"/>
          <w:szCs w:val="32"/>
          <w:rtl/>
          <w:lang w:bidi="ar-BH"/>
        </w:rPr>
        <w:t>محمد أبو القاسم خليل</w:t>
      </w:r>
      <w:r w:rsidRPr="00011591">
        <w:rPr>
          <w:rFonts w:asciiTheme="majorBidi" w:hAnsiTheme="majorBidi" w:cstheme="majorBidi" w:hint="cs"/>
          <w:sz w:val="32"/>
          <w:szCs w:val="32"/>
          <w:rtl/>
          <w:lang w:bidi="ar-BH"/>
        </w:rPr>
        <w:t xml:space="preserve"> سيد</w:t>
      </w:r>
      <w:r w:rsidRPr="00011591">
        <w:rPr>
          <w:rFonts w:asciiTheme="majorBidi" w:hAnsiTheme="majorBidi" w:cstheme="majorBidi"/>
          <w:sz w:val="32"/>
          <w:szCs w:val="32"/>
          <w:rtl/>
          <w:lang w:bidi="ar-BH"/>
        </w:rPr>
        <w:t>،محمد محمد محمد الصياد ، وأحمد علي يحيى .</w:t>
      </w:r>
    </w:p>
    <w:p w:rsidR="00FD2F81" w:rsidRPr="00011591" w:rsidRDefault="00FD2F81" w:rsidP="00FD2F81">
      <w:pPr>
        <w:bidi/>
        <w:spacing w:after="0" w:line="360" w:lineRule="auto"/>
        <w:jc w:val="center"/>
        <w:rPr>
          <w:rFonts w:asciiTheme="majorBidi" w:hAnsiTheme="majorBidi" w:cstheme="majorBidi"/>
          <w:b/>
          <w:bCs/>
          <w:sz w:val="32"/>
          <w:szCs w:val="32"/>
          <w:rtl/>
          <w:lang w:bidi="ar-BH"/>
        </w:rPr>
      </w:pPr>
      <w:r w:rsidRPr="00011591">
        <w:rPr>
          <w:rFonts w:asciiTheme="majorBidi" w:hAnsiTheme="majorBidi" w:cstheme="majorBidi"/>
          <w:b/>
          <w:bCs/>
          <w:sz w:val="32"/>
          <w:szCs w:val="32"/>
          <w:rtl/>
          <w:lang w:bidi="ar-BH"/>
        </w:rPr>
        <w:t>ــــــــــــــــــــــــــــــــــــــــــــــــــــــــــــــــــــــــــــــــــــــــــــــــــــــــــــــــــــــــــــــــــــــ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FD2F81" w:rsidRPr="00011591" w:rsidRDefault="00FD2F81" w:rsidP="00FD2F81">
      <w:pPr>
        <w:bidi/>
        <w:spacing w:after="0" w:line="360" w:lineRule="auto"/>
        <w:jc w:val="center"/>
        <w:rPr>
          <w:rFonts w:asciiTheme="majorBidi" w:hAnsiTheme="majorBidi" w:cstheme="majorBidi"/>
          <w:b/>
          <w:bCs/>
          <w:sz w:val="32"/>
          <w:szCs w:val="32"/>
          <w:rtl/>
          <w:lang w:bidi="ar-BH"/>
        </w:rPr>
      </w:pPr>
      <w:r w:rsidRPr="00011591">
        <w:rPr>
          <w:rFonts w:asciiTheme="majorBidi" w:hAnsiTheme="majorBidi" w:cstheme="majorBidi"/>
          <w:b/>
          <w:bCs/>
          <w:sz w:val="32"/>
          <w:szCs w:val="32"/>
          <w:rtl/>
          <w:lang w:bidi="ar-BH"/>
        </w:rPr>
        <w:t xml:space="preserve">(  115 </w:t>
      </w:r>
      <w:r w:rsidRPr="00011591">
        <w:rPr>
          <w:rFonts w:asciiTheme="majorBidi" w:hAnsiTheme="majorBidi" w:cstheme="majorBidi"/>
          <w:b/>
          <w:bCs/>
          <w:sz w:val="32"/>
          <w:szCs w:val="32"/>
          <w:lang w:bidi="ar-BH"/>
        </w:rPr>
        <w:t xml:space="preserve"> </w:t>
      </w:r>
      <w:r w:rsidRPr="00011591">
        <w:rPr>
          <w:rFonts w:asciiTheme="majorBidi" w:hAnsiTheme="majorBidi" w:cstheme="majorBidi"/>
          <w:b/>
          <w:bCs/>
          <w:sz w:val="32"/>
          <w:szCs w:val="32"/>
          <w:rtl/>
          <w:lang w:bidi="ar-BH"/>
        </w:rPr>
        <w:t>)</w:t>
      </w:r>
    </w:p>
    <w:p w:rsidR="00FD2F81" w:rsidRPr="00011591" w:rsidRDefault="00FD2F81" w:rsidP="00FD2F81">
      <w:pPr>
        <w:bidi/>
        <w:spacing w:after="0" w:line="360" w:lineRule="auto"/>
        <w:jc w:val="center"/>
        <w:rPr>
          <w:rFonts w:asciiTheme="majorBidi" w:hAnsiTheme="majorBidi" w:cstheme="majorBidi"/>
          <w:b/>
          <w:bCs/>
          <w:sz w:val="32"/>
          <w:szCs w:val="32"/>
          <w:rtl/>
          <w:lang w:bidi="ar-BH"/>
        </w:rPr>
      </w:pPr>
      <w:r w:rsidRPr="00011591">
        <w:rPr>
          <w:rFonts w:asciiTheme="majorBidi" w:hAnsiTheme="majorBidi" w:cstheme="majorBidi"/>
          <w:b/>
          <w:bCs/>
          <w:sz w:val="32"/>
          <w:szCs w:val="32"/>
          <w:rtl/>
          <w:lang w:bidi="ar-BH"/>
        </w:rPr>
        <w:t xml:space="preserve">الطعن رقم 537 لسنة 2015 </w:t>
      </w:r>
    </w:p>
    <w:p w:rsidR="00FD2F81" w:rsidRPr="00011591" w:rsidRDefault="00FD2F81" w:rsidP="00FD2F81">
      <w:pPr>
        <w:bidi/>
        <w:spacing w:after="0" w:line="360" w:lineRule="auto"/>
        <w:jc w:val="both"/>
        <w:rPr>
          <w:rFonts w:asciiTheme="majorBidi" w:hAnsiTheme="majorBidi" w:cstheme="majorBidi"/>
          <w:b/>
          <w:bCs/>
          <w:sz w:val="32"/>
          <w:szCs w:val="32"/>
          <w:u w:val="single"/>
          <w:rtl/>
          <w:lang w:bidi="ar-BH"/>
        </w:rPr>
      </w:pPr>
      <w:r w:rsidRPr="00011591">
        <w:rPr>
          <w:rFonts w:asciiTheme="majorBidi" w:hAnsiTheme="majorBidi" w:cstheme="majorBidi"/>
          <w:b/>
          <w:bCs/>
          <w:sz w:val="32"/>
          <w:szCs w:val="32"/>
          <w:u w:val="single"/>
          <w:rtl/>
          <w:lang w:bidi="ar-BH"/>
        </w:rPr>
        <w:t xml:space="preserve"> (1</w:t>
      </w:r>
      <w:r w:rsidRPr="00011591">
        <w:rPr>
          <w:rFonts w:asciiTheme="majorBidi" w:hAnsiTheme="majorBidi" w:cstheme="majorBidi" w:hint="cs"/>
          <w:b/>
          <w:bCs/>
          <w:sz w:val="32"/>
          <w:szCs w:val="32"/>
          <w:u w:val="single"/>
          <w:rtl/>
          <w:lang w:bidi="ar-BH"/>
        </w:rPr>
        <w:t>-</w:t>
      </w:r>
      <w:r w:rsidRPr="00011591">
        <w:rPr>
          <w:rFonts w:asciiTheme="majorBidi" w:hAnsiTheme="majorBidi" w:cstheme="majorBidi"/>
          <w:b/>
          <w:bCs/>
          <w:sz w:val="32"/>
          <w:szCs w:val="32"/>
          <w:u w:val="single"/>
          <w:rtl/>
          <w:lang w:bidi="ar-BH"/>
        </w:rPr>
        <w:t xml:space="preserve">2) تمييز . محاماة . وكالة .  </w:t>
      </w:r>
    </w:p>
    <w:p w:rsidR="00FD2F81" w:rsidRPr="00011591" w:rsidRDefault="00FD2F81" w:rsidP="00FD2F81">
      <w:pPr>
        <w:bidi/>
        <w:spacing w:after="0" w:line="360" w:lineRule="auto"/>
        <w:jc w:val="both"/>
        <w:rPr>
          <w:rFonts w:asciiTheme="majorBidi" w:hAnsiTheme="majorBidi" w:cstheme="majorBidi"/>
          <w:sz w:val="32"/>
          <w:szCs w:val="32"/>
          <w:rtl/>
          <w:lang w:bidi="ar-BH"/>
        </w:rPr>
      </w:pPr>
      <w:r w:rsidRPr="00011591">
        <w:rPr>
          <w:rFonts w:asciiTheme="majorBidi" w:hAnsiTheme="majorBidi" w:cstheme="majorBidi"/>
          <w:sz w:val="32"/>
          <w:szCs w:val="32"/>
          <w:rtl/>
          <w:lang w:bidi="ar-BH"/>
        </w:rPr>
        <w:t xml:space="preserve"> (1) التقرير بالطعن بالتمييز . شرطه أن يكون محاميا مقبولا أمام محكمة التمييز موكلا من الطاعن أو من وكيله المصرح له بتوكيل محام للطعن بالتمييز . المواد 14،12،3 ق محكمة التمييز الصادر بق رقم 8 لسنة 1989. </w:t>
      </w:r>
    </w:p>
    <w:p w:rsidR="00FD2F81" w:rsidRPr="00011591" w:rsidRDefault="00FD2F81" w:rsidP="00FD2F81">
      <w:pPr>
        <w:bidi/>
        <w:spacing w:after="0" w:line="360" w:lineRule="auto"/>
        <w:jc w:val="both"/>
        <w:rPr>
          <w:rFonts w:asciiTheme="majorBidi" w:hAnsiTheme="majorBidi" w:cstheme="majorBidi"/>
          <w:sz w:val="32"/>
          <w:szCs w:val="32"/>
          <w:rtl/>
          <w:lang w:bidi="ar-BH"/>
        </w:rPr>
      </w:pPr>
      <w:r w:rsidRPr="00011591">
        <w:rPr>
          <w:rFonts w:asciiTheme="majorBidi" w:hAnsiTheme="majorBidi" w:cstheme="majorBidi"/>
          <w:sz w:val="32"/>
          <w:szCs w:val="32"/>
          <w:rtl/>
          <w:lang w:bidi="ar-BH"/>
        </w:rPr>
        <w:t xml:space="preserve"> (2) ثبوت عدم تقديم المحام</w:t>
      </w:r>
      <w:r w:rsidRPr="00011591">
        <w:rPr>
          <w:rFonts w:asciiTheme="majorBidi" w:hAnsiTheme="majorBidi" w:cstheme="majorBidi" w:hint="cs"/>
          <w:sz w:val="32"/>
          <w:szCs w:val="32"/>
          <w:rtl/>
          <w:lang w:bidi="ar-BH"/>
        </w:rPr>
        <w:t>ي</w:t>
      </w:r>
      <w:r w:rsidRPr="00011591">
        <w:rPr>
          <w:rFonts w:asciiTheme="majorBidi" w:hAnsiTheme="majorBidi" w:cstheme="majorBidi"/>
          <w:sz w:val="32"/>
          <w:szCs w:val="32"/>
          <w:rtl/>
          <w:lang w:bidi="ar-BH"/>
        </w:rPr>
        <w:t xml:space="preserve"> رافع الطعن عند تقديم صحيفته حتى قفل باب المرافعة فى الطعن التوكيل الصادر </w:t>
      </w:r>
      <w:r w:rsidRPr="00011591">
        <w:rPr>
          <w:rFonts w:asciiTheme="majorBidi" w:hAnsiTheme="majorBidi" w:cstheme="majorBidi" w:hint="cs"/>
          <w:sz w:val="32"/>
          <w:szCs w:val="32"/>
          <w:rtl/>
          <w:lang w:bidi="ar-BH"/>
        </w:rPr>
        <w:t>ع</w:t>
      </w:r>
      <w:r w:rsidRPr="00011591">
        <w:rPr>
          <w:rFonts w:asciiTheme="majorBidi" w:hAnsiTheme="majorBidi" w:cstheme="majorBidi"/>
          <w:sz w:val="32"/>
          <w:szCs w:val="32"/>
          <w:rtl/>
          <w:lang w:bidi="ar-BH"/>
        </w:rPr>
        <w:t xml:space="preserve">ن وكيل الطاعن للتحقق من أنه يجيز للوكيل توكيل محام للطعن بالتمييز . أثره  عدم قبول الطعن شكلا .  </w:t>
      </w:r>
    </w:p>
    <w:p w:rsidR="00FD2F81" w:rsidRPr="00011591" w:rsidRDefault="00FD2F81" w:rsidP="00FD2F81">
      <w:pPr>
        <w:bidi/>
        <w:spacing w:after="0" w:line="360" w:lineRule="auto"/>
        <w:jc w:val="center"/>
        <w:rPr>
          <w:rFonts w:asciiTheme="majorBidi" w:hAnsiTheme="majorBidi" w:cstheme="majorBidi"/>
          <w:b/>
          <w:bCs/>
          <w:sz w:val="32"/>
          <w:szCs w:val="32"/>
          <w:rtl/>
          <w:lang w:bidi="ar-BH"/>
        </w:rPr>
      </w:pPr>
      <w:r w:rsidRPr="00011591">
        <w:rPr>
          <w:rFonts w:asciiTheme="majorBidi" w:hAnsiTheme="majorBidi" w:cstheme="majorBidi"/>
          <w:b/>
          <w:bCs/>
          <w:sz w:val="32"/>
          <w:szCs w:val="32"/>
          <w:rtl/>
          <w:lang w:bidi="ar-BH"/>
        </w:rPr>
        <w:t>ـــــــــــــــــــــــــــــــــــــــــــــــــــــــــــــــ</w:t>
      </w:r>
    </w:p>
    <w:p w:rsidR="00FD2F81" w:rsidRPr="00011591" w:rsidRDefault="00FD2F81" w:rsidP="00FD2F81">
      <w:pPr>
        <w:numPr>
          <w:ilvl w:val="0"/>
          <w:numId w:val="1"/>
        </w:numPr>
        <w:bidi/>
        <w:spacing w:after="0" w:line="360" w:lineRule="auto"/>
        <w:ind w:left="0"/>
        <w:jc w:val="both"/>
        <w:rPr>
          <w:rFonts w:asciiTheme="majorBidi" w:hAnsiTheme="majorBidi" w:cstheme="majorBidi"/>
          <w:sz w:val="32"/>
          <w:szCs w:val="32"/>
          <w:rtl/>
          <w:lang w:bidi="ar-BH"/>
        </w:rPr>
      </w:pPr>
      <w:r w:rsidRPr="00011591">
        <w:rPr>
          <w:rFonts w:asciiTheme="majorBidi" w:hAnsiTheme="majorBidi" w:cstheme="majorBidi"/>
          <w:sz w:val="32"/>
          <w:szCs w:val="32"/>
          <w:rtl/>
          <w:lang w:bidi="ar-BH"/>
        </w:rPr>
        <w:t>المقرر ان مؤدى المواد 3 ، 12 ، 14 من قانون محكمة التمييز الصادر بقانون رقم 8 لسنة 1989 أنه يشترط فيمن يقرر الطعن بالتمييز أن يكون محاميا مقبولا أمام هذه المحكمة موكلا من الطاعن أو من وكيله المصرح له بتوكيل محام للطعن بالتمييز.</w:t>
      </w:r>
    </w:p>
    <w:p w:rsidR="00FD2F81" w:rsidRPr="00011591" w:rsidRDefault="00FD2F81" w:rsidP="00FD2F81">
      <w:pPr>
        <w:numPr>
          <w:ilvl w:val="0"/>
          <w:numId w:val="1"/>
        </w:numPr>
        <w:bidi/>
        <w:spacing w:after="0" w:line="360" w:lineRule="auto"/>
        <w:ind w:left="0"/>
        <w:jc w:val="both"/>
        <w:rPr>
          <w:rFonts w:asciiTheme="majorBidi" w:hAnsiTheme="majorBidi" w:cstheme="majorBidi"/>
          <w:sz w:val="32"/>
          <w:szCs w:val="32"/>
          <w:rtl/>
          <w:lang w:bidi="ar-BH"/>
        </w:rPr>
      </w:pPr>
      <w:r w:rsidRPr="00011591">
        <w:rPr>
          <w:rFonts w:asciiTheme="majorBidi" w:hAnsiTheme="majorBidi" w:cstheme="majorBidi"/>
          <w:sz w:val="32"/>
          <w:szCs w:val="32"/>
          <w:rtl/>
          <w:lang w:bidi="ar-BH"/>
        </w:rPr>
        <w:t xml:space="preserve">وإذ كان الثابت بالأوراق أن المحامي الذي رفع الطعن قد أودع عند تقديم صحيفته توكيلين رسميين خاصين أولهما صادر له </w:t>
      </w:r>
      <w:r w:rsidRPr="00011591">
        <w:rPr>
          <w:rFonts w:asciiTheme="majorBidi" w:hAnsiTheme="majorBidi" w:cstheme="majorBidi" w:hint="cs"/>
          <w:sz w:val="32"/>
          <w:szCs w:val="32"/>
          <w:rtl/>
          <w:lang w:bidi="ar-BH"/>
        </w:rPr>
        <w:t>ع</w:t>
      </w:r>
      <w:r w:rsidRPr="00011591">
        <w:rPr>
          <w:rFonts w:asciiTheme="majorBidi" w:hAnsiTheme="majorBidi" w:cstheme="majorBidi"/>
          <w:sz w:val="32"/>
          <w:szCs w:val="32"/>
          <w:rtl/>
          <w:lang w:bidi="ar-BH"/>
        </w:rPr>
        <w:t xml:space="preserve">ن محمد بهرام بهمن بصفته وكيلا عن عباس غلوم علي غلام محمد وثانيهما صادر </w:t>
      </w:r>
      <w:r w:rsidRPr="00011591">
        <w:rPr>
          <w:rFonts w:asciiTheme="majorBidi" w:hAnsiTheme="majorBidi" w:cstheme="majorBidi" w:hint="cs"/>
          <w:sz w:val="32"/>
          <w:szCs w:val="32"/>
          <w:rtl/>
          <w:lang w:bidi="ar-BH"/>
        </w:rPr>
        <w:t>ع</w:t>
      </w:r>
      <w:r w:rsidRPr="00011591">
        <w:rPr>
          <w:rFonts w:asciiTheme="majorBidi" w:hAnsiTheme="majorBidi" w:cstheme="majorBidi"/>
          <w:sz w:val="32"/>
          <w:szCs w:val="32"/>
          <w:rtl/>
          <w:lang w:bidi="ar-BH"/>
        </w:rPr>
        <w:t xml:space="preserve">ن الأخير بصفته وكيلا عن الطاعن غلوم علي غلام محمد صاحب المحل التجاري مقاولات السلمانية بموجب التوكيل الرسمي رقم 2009041574، غير أنه لم يقدم للمحكمة – حتى قفل باب المرافعة </w:t>
      </w:r>
      <w:r w:rsidRPr="00011591">
        <w:rPr>
          <w:rFonts w:asciiTheme="majorBidi" w:hAnsiTheme="majorBidi" w:cstheme="majorBidi"/>
          <w:sz w:val="32"/>
          <w:szCs w:val="32"/>
          <w:rtl/>
          <w:lang w:bidi="ar-BH"/>
        </w:rPr>
        <w:lastRenderedPageBreak/>
        <w:t>في الطعن – التوكيل الأخير للتحقق من أنه يجيز للوكيل – عباس غلوم علي غلام – توكيل محام للطعن بالتمييز، فإن الطعن يكون غير مقبول شكلا.</w:t>
      </w:r>
    </w:p>
    <w:p w:rsidR="00FD2F81" w:rsidRPr="00011591" w:rsidRDefault="00FD2F81" w:rsidP="00FD2F81">
      <w:pPr>
        <w:tabs>
          <w:tab w:val="left" w:pos="1785"/>
          <w:tab w:val="left" w:pos="1852"/>
          <w:tab w:val="center" w:pos="4061"/>
        </w:tabs>
        <w:bidi/>
        <w:spacing w:after="0" w:line="360" w:lineRule="auto"/>
        <w:jc w:val="center"/>
        <w:rPr>
          <w:rFonts w:asciiTheme="majorBidi" w:hAnsiTheme="majorBidi" w:cstheme="majorBidi"/>
          <w:b/>
          <w:bCs/>
          <w:sz w:val="32"/>
          <w:szCs w:val="32"/>
          <w:rtl/>
          <w:lang w:bidi="ar-BH"/>
        </w:rPr>
      </w:pPr>
      <w:r>
        <w:rPr>
          <w:rFonts w:asciiTheme="majorBidi" w:hAnsiTheme="majorBidi" w:cstheme="majorBidi"/>
          <w:b/>
          <w:bCs/>
          <w:noProof/>
          <w:sz w:val="32"/>
          <w:szCs w:val="32"/>
          <w:rtl/>
        </w:rPr>
        <mc:AlternateContent>
          <mc:Choice Requires="wps">
            <w:drawing>
              <wp:anchor distT="0" distB="0" distL="114300" distR="114300" simplePos="0" relativeHeight="251659264" behindDoc="0" locked="0" layoutInCell="1" allowOverlap="1">
                <wp:simplePos x="0" y="0"/>
                <wp:positionH relativeFrom="column">
                  <wp:posOffset>1633220</wp:posOffset>
                </wp:positionH>
                <wp:positionV relativeFrom="paragraph">
                  <wp:posOffset>-132080</wp:posOffset>
                </wp:positionV>
                <wp:extent cx="2447925" cy="9525"/>
                <wp:effectExtent l="17780" t="13970" r="10795" b="14605"/>
                <wp:wrapNone/>
                <wp:docPr id="1" name="Straight Arrow Connector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2447925" cy="9525"/>
                        </a:xfrm>
                        <a:prstGeom prst="straightConnector1">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id="_x0000_t32" coordsize="21600,21600" o:spt="32" o:oned="t" path="m,l21600,21600e" filled="f">
                <v:path arrowok="t" fillok="f" o:connecttype="none"/>
                <o:lock v:ext="edit" shapetype="t"/>
              </v:shapetype>
              <v:shape id="Straight Arrow Connector 1" o:spid="_x0000_s1026" type="#_x0000_t32" style="position:absolute;left:0;text-align:left;margin-left:128.6pt;margin-top:-10.4pt;width:192.75pt;height:.75pt;flip:y;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" strokeweight="1.5pt"/>
            </w:pict>
          </mc:Fallback>
        </mc:AlternateContent>
      </w:r>
      <w:r w:rsidRPr="00011591">
        <w:rPr>
          <w:rFonts w:asciiTheme="majorBidi" w:hAnsiTheme="majorBidi" w:cstheme="majorBidi"/>
          <w:b/>
          <w:bCs/>
          <w:sz w:val="32"/>
          <w:szCs w:val="32"/>
          <w:rtl/>
          <w:lang w:bidi="ar-BH"/>
        </w:rPr>
        <w:t>المحكمة</w:t>
      </w:r>
    </w:p>
    <w:p w:rsidR="00FD2F81" w:rsidRPr="00011591" w:rsidRDefault="00FD2F81" w:rsidP="00FD2F81">
      <w:pPr>
        <w:bidi/>
        <w:spacing w:after="0" w:line="360" w:lineRule="auto"/>
        <w:jc w:val="both"/>
        <w:rPr>
          <w:rFonts w:asciiTheme="majorBidi" w:hAnsiTheme="majorBidi" w:cstheme="majorBidi"/>
          <w:sz w:val="32"/>
          <w:szCs w:val="32"/>
          <w:rtl/>
          <w:lang w:bidi="ar-BH"/>
        </w:rPr>
      </w:pPr>
      <w:r w:rsidRPr="00011591">
        <w:rPr>
          <w:rFonts w:asciiTheme="majorBidi" w:hAnsiTheme="majorBidi" w:cstheme="majorBidi"/>
          <w:sz w:val="32"/>
          <w:szCs w:val="32"/>
          <w:rtl/>
        </w:rPr>
        <w:tab/>
      </w:r>
      <w:r w:rsidRPr="00011591">
        <w:rPr>
          <w:rFonts w:asciiTheme="majorBidi" w:hAnsiTheme="majorBidi" w:cstheme="majorBidi"/>
          <w:sz w:val="32"/>
          <w:szCs w:val="32"/>
          <w:rtl/>
          <w:lang w:bidi="ar-BH"/>
        </w:rPr>
        <w:t>بعد الاطلاع على الأوراق، وسماع التقرير الذي تلاه القاضي المقرر، وبعد المداولة.</w:t>
      </w:r>
    </w:p>
    <w:p w:rsidR="00FD2F81" w:rsidRPr="00011591" w:rsidRDefault="00FD2F81" w:rsidP="00FD2F81">
      <w:pPr>
        <w:bidi/>
        <w:spacing w:after="0" w:line="360" w:lineRule="auto"/>
        <w:jc w:val="both"/>
        <w:rPr>
          <w:rFonts w:asciiTheme="majorBidi" w:hAnsiTheme="majorBidi" w:cstheme="majorBidi"/>
          <w:sz w:val="32"/>
          <w:szCs w:val="32"/>
          <w:rtl/>
          <w:lang w:bidi="ar-BH"/>
        </w:rPr>
      </w:pPr>
      <w:r w:rsidRPr="00011591">
        <w:rPr>
          <w:rFonts w:asciiTheme="majorBidi" w:hAnsiTheme="majorBidi" w:cstheme="majorBidi"/>
          <w:sz w:val="32"/>
          <w:szCs w:val="32"/>
          <w:rtl/>
          <w:lang w:bidi="ar-BH"/>
        </w:rPr>
        <w:tab/>
        <w:t>وحيث إن الوقائع - على ما يبين من الأوراق - تتحصل في أن المطعون ضده أقام الدعوى أمام مكتب إدارة الدعوى العمالية التي قيدت برقم 02/2015/5730/1 بطلب الحكم بإلزام الطاعنة بأن تؤدي إليه أجوره المتأخرة عن الفترة من يوليو إلى نوفمبر 2013 وباعتبار أن راتبه الشهري 205 دنانير والتعويض عن التأخير في سدادها وشهادة الخدمة، استنادا إلى أنه كان يعمل لديها ا</w:t>
      </w:r>
      <w:r w:rsidRPr="00011591">
        <w:rPr>
          <w:rFonts w:asciiTheme="majorBidi" w:hAnsiTheme="majorBidi" w:cstheme="majorBidi" w:hint="cs"/>
          <w:sz w:val="32"/>
          <w:szCs w:val="32"/>
          <w:rtl/>
          <w:lang w:bidi="ar-BH"/>
        </w:rPr>
        <w:t>ب</w:t>
      </w:r>
      <w:r w:rsidRPr="00011591">
        <w:rPr>
          <w:rFonts w:asciiTheme="majorBidi" w:hAnsiTheme="majorBidi" w:cstheme="majorBidi"/>
          <w:sz w:val="32"/>
          <w:szCs w:val="32"/>
          <w:rtl/>
          <w:lang w:bidi="ar-BH"/>
        </w:rPr>
        <w:t>ت</w:t>
      </w:r>
      <w:r w:rsidRPr="00011591">
        <w:rPr>
          <w:rFonts w:asciiTheme="majorBidi" w:hAnsiTheme="majorBidi" w:cstheme="majorBidi" w:hint="cs"/>
          <w:sz w:val="32"/>
          <w:szCs w:val="32"/>
          <w:rtl/>
          <w:lang w:bidi="ar-BH"/>
        </w:rPr>
        <w:t>د</w:t>
      </w:r>
      <w:r w:rsidRPr="00011591">
        <w:rPr>
          <w:rFonts w:asciiTheme="majorBidi" w:hAnsiTheme="majorBidi" w:cstheme="majorBidi"/>
          <w:sz w:val="32"/>
          <w:szCs w:val="32"/>
          <w:rtl/>
          <w:lang w:bidi="ar-BH"/>
        </w:rPr>
        <w:t>ا</w:t>
      </w:r>
      <w:r w:rsidRPr="00011591">
        <w:rPr>
          <w:rFonts w:asciiTheme="majorBidi" w:hAnsiTheme="majorBidi" w:cstheme="majorBidi" w:hint="cs"/>
          <w:sz w:val="32"/>
          <w:szCs w:val="32"/>
          <w:rtl/>
          <w:lang w:bidi="ar-BH"/>
        </w:rPr>
        <w:t>ء</w:t>
      </w:r>
      <w:r w:rsidRPr="00011591">
        <w:rPr>
          <w:rFonts w:asciiTheme="majorBidi" w:hAnsiTheme="majorBidi" w:cstheme="majorBidi"/>
          <w:sz w:val="32"/>
          <w:szCs w:val="32"/>
          <w:rtl/>
          <w:lang w:bidi="ar-BH"/>
        </w:rPr>
        <w:t xml:space="preserve"> من 25/8/2008 بعقد غير محدد وأنه توقف عن العمل في 1/12/2013 لامتناعها عن سداد أجوره</w:t>
      </w:r>
      <w:r w:rsidRPr="00011591">
        <w:rPr>
          <w:rFonts w:asciiTheme="majorBidi" w:hAnsiTheme="majorBidi" w:cstheme="majorBidi" w:hint="cs"/>
          <w:sz w:val="32"/>
          <w:szCs w:val="32"/>
          <w:rtl/>
          <w:lang w:bidi="ar-BH"/>
        </w:rPr>
        <w:t>.</w:t>
      </w:r>
      <w:r w:rsidRPr="00011591">
        <w:rPr>
          <w:rFonts w:asciiTheme="majorBidi" w:hAnsiTheme="majorBidi" w:cstheme="majorBidi"/>
          <w:sz w:val="32"/>
          <w:szCs w:val="32"/>
          <w:rtl/>
          <w:lang w:bidi="ar-BH"/>
        </w:rPr>
        <w:t xml:space="preserve"> ولعدم حسم النزاع صلحا أحيلت الدعوى إلى المحكمة الكبرى المدنية التي حكمت بإلزام الطاعنة بأن تؤدي إلى المطعون ضده -/900 دينار أجورا متأخرة عن المدة المطالب بها والتعويض عن التأخير في سداد المبلغ المذكور وفقا للنسب الواردة في المادة 40 فقرة ج من قانون العمل رقم 36 لسنة 2012 وتسليمه شهادة الخدمة</w:t>
      </w:r>
      <w:r w:rsidRPr="00011591">
        <w:rPr>
          <w:rFonts w:asciiTheme="majorBidi" w:hAnsiTheme="majorBidi" w:cstheme="majorBidi" w:hint="cs"/>
          <w:sz w:val="32"/>
          <w:szCs w:val="32"/>
          <w:rtl/>
          <w:lang w:bidi="ar-BH"/>
        </w:rPr>
        <w:t>.</w:t>
      </w:r>
      <w:r w:rsidRPr="00011591">
        <w:rPr>
          <w:rFonts w:asciiTheme="majorBidi" w:hAnsiTheme="majorBidi" w:cstheme="majorBidi"/>
          <w:sz w:val="32"/>
          <w:szCs w:val="32"/>
          <w:rtl/>
          <w:lang w:bidi="ar-BH"/>
        </w:rPr>
        <w:t xml:space="preserve"> طعنت الطاعنة في هذا الحكم بطريق التمييز، وأودع المكتب الفني مذكرة برأيه في الطعن.</w:t>
      </w:r>
    </w:p>
    <w:p w:rsidR="00FD2F81" w:rsidRPr="00011591" w:rsidRDefault="00FD2F81" w:rsidP="00FD2F81">
      <w:pPr>
        <w:bidi/>
        <w:spacing w:after="0" w:line="360" w:lineRule="auto"/>
        <w:jc w:val="both"/>
        <w:rPr>
          <w:rFonts w:asciiTheme="majorBidi" w:hAnsiTheme="majorBidi" w:cstheme="majorBidi"/>
          <w:sz w:val="32"/>
          <w:szCs w:val="32"/>
          <w:rtl/>
          <w:lang w:bidi="ar-BH"/>
        </w:rPr>
      </w:pPr>
      <w:r w:rsidRPr="00011591">
        <w:rPr>
          <w:rFonts w:asciiTheme="majorBidi" w:hAnsiTheme="majorBidi" w:cstheme="majorBidi"/>
          <w:sz w:val="32"/>
          <w:szCs w:val="32"/>
          <w:rtl/>
          <w:lang w:bidi="ar-BH"/>
        </w:rPr>
        <w:tab/>
        <w:t xml:space="preserve">وحيث ان مؤدى المواد 3 ، 12 ، 14 من قانون محكمة التمييز الصادر بقانون رقم 8 لسنة 1989 أنه يشترط فيمن يقرر الطعن بالتمييز أن يكون محاميا مقبولا أمام هذه المحكمة موكلا من الطاعن أو من وكيله المصرح له بتوكيل محام للطعن بالتمييز، وكان الثابت بالأوراق أن المحامي الذي رفع الطعن قد أودع عند تقديم صحيفته توكيلين رسميين خاصين أولهما صادر له </w:t>
      </w:r>
      <w:r w:rsidRPr="00011591">
        <w:rPr>
          <w:rFonts w:asciiTheme="majorBidi" w:hAnsiTheme="majorBidi" w:cstheme="majorBidi" w:hint="cs"/>
          <w:sz w:val="32"/>
          <w:szCs w:val="32"/>
          <w:rtl/>
          <w:lang w:bidi="ar-BH"/>
        </w:rPr>
        <w:t>ع</w:t>
      </w:r>
      <w:r w:rsidRPr="00011591">
        <w:rPr>
          <w:rFonts w:asciiTheme="majorBidi" w:hAnsiTheme="majorBidi" w:cstheme="majorBidi"/>
          <w:sz w:val="32"/>
          <w:szCs w:val="32"/>
          <w:rtl/>
          <w:lang w:bidi="ar-BH"/>
        </w:rPr>
        <w:t xml:space="preserve">ن محمد بصفته وكيلا عن عباس وثانيهما صادر </w:t>
      </w:r>
      <w:r w:rsidRPr="00011591">
        <w:rPr>
          <w:rFonts w:asciiTheme="majorBidi" w:hAnsiTheme="majorBidi" w:cstheme="majorBidi" w:hint="cs"/>
          <w:sz w:val="32"/>
          <w:szCs w:val="32"/>
          <w:rtl/>
          <w:lang w:bidi="ar-BH"/>
        </w:rPr>
        <w:t>ع</w:t>
      </w:r>
      <w:r w:rsidRPr="00011591">
        <w:rPr>
          <w:rFonts w:asciiTheme="majorBidi" w:hAnsiTheme="majorBidi" w:cstheme="majorBidi"/>
          <w:sz w:val="32"/>
          <w:szCs w:val="32"/>
          <w:rtl/>
          <w:lang w:bidi="ar-BH"/>
        </w:rPr>
        <w:t>ن الأخير بصفته وكيلا عن الطاعن غلوم صاحب المحل التجاري ، غير أنه لم يقدم للمحكمة – حتى قفل باب المرافعة في الطعن – التوكيل الأخير للتحقق من أنه يجيز للوكيل – عباس– توكيل محام للطعن بالتمييز، فإن الطعن يكون غير مقبول شكلا.</w:t>
      </w:r>
    </w:p>
    <w:p w:rsidR="00C0724F" w:rsidRDefault="00C0724F">
      <w:bookmarkStart w:id="0" w:name="_GoBack"/>
      <w:bookmarkEnd w:id="0"/>
    </w:p>
    <w:sectPr w:rsidR="00C0724F" w:rsidSect="0003272B">
      <w:pgSz w:w="11906" w:h="16838"/>
      <w:pgMar w:top="1440" w:right="1800" w:bottom="1440" w:left="1800" w:header="708" w:footer="708" w:gutter="0"/>
      <w:cols w:space="708"/>
      <w:bidi/>
      <w:rtlGutter/>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E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CCE2927"/>
    <w:multiLevelType w:val="hybridMultilevel"/>
    <w:tmpl w:val="F362BE0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defaultTabStop w:val="720"/>
  <w:characterSpacingControl w:val="doNotCompress"/>
  <w:savePreviewPicture/>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73014"/>
    <w:rsid w:val="0003272B"/>
    <w:rsid w:val="00C0724F"/>
    <w:rsid w:val="00C73014"/>
    <w:rsid w:val="00FD2F81"/>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D2F81"/>
    <w:pPr>
      <w:spacing w:after="160" w:line="259"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D2F81"/>
    <w:pPr>
      <w:spacing w:after="160" w:line="259"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3</Pages>
  <Words>452</Words>
  <Characters>2583</Characters>
  <Application>Microsoft Office Word</Application>
  <DocSecurity>0</DocSecurity>
  <Lines>21</Lines>
  <Paragraphs>6</Paragraphs>
  <ScaleCrop>false</ScaleCrop>
  <Company/>
  <LinksUpToDate>false</LinksUpToDate>
  <CharactersWithSpaces>3029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asdd</dc:creator>
  <cp:keywords/>
  <dc:description/>
  <cp:lastModifiedBy>asdd</cp:lastModifiedBy>
  <cp:revision>2</cp:revision>
  <dcterms:created xsi:type="dcterms:W3CDTF">2020-04-22T10:20:00Z</dcterms:created>
  <dcterms:modified xsi:type="dcterms:W3CDTF">2020-04-22T10:20:00Z</dcterms:modified>
</cp:coreProperties>
</file>