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5A15" w:rsidRPr="00AF525A" w:rsidRDefault="001A5A15" w:rsidP="001A5A15">
      <w:pPr>
        <w:bidi/>
        <w:spacing w:after="0" w:line="360" w:lineRule="auto"/>
        <w:jc w:val="center"/>
        <w:rPr>
          <w:rFonts w:asciiTheme="majorBidi" w:hAnsiTheme="majorBidi" w:cstheme="majorBidi"/>
          <w:b/>
          <w:bCs/>
          <w:sz w:val="32"/>
          <w:szCs w:val="32"/>
          <w:rtl/>
          <w:lang w:bidi="ar-BH"/>
        </w:rPr>
      </w:pPr>
      <w:r w:rsidRPr="00AF525A">
        <w:rPr>
          <w:rFonts w:asciiTheme="majorBidi" w:hAnsiTheme="majorBidi" w:cstheme="majorBidi"/>
          <w:b/>
          <w:bCs/>
          <w:sz w:val="32"/>
          <w:szCs w:val="32"/>
          <w:rtl/>
          <w:lang w:bidi="ar-BH"/>
        </w:rPr>
        <w:t>جلسة 26 من يناير سنة 2016</w:t>
      </w:r>
    </w:p>
    <w:p w:rsidR="001A5A15" w:rsidRPr="00AF525A" w:rsidRDefault="001A5A15" w:rsidP="001A5A15">
      <w:pPr>
        <w:bidi/>
        <w:spacing w:after="0" w:line="360" w:lineRule="auto"/>
        <w:jc w:val="both"/>
        <w:rPr>
          <w:rFonts w:asciiTheme="majorBidi" w:hAnsiTheme="majorBidi" w:cstheme="majorBidi"/>
          <w:sz w:val="32"/>
          <w:szCs w:val="32"/>
          <w:rtl/>
          <w:lang w:bidi="ar-BH"/>
        </w:rPr>
      </w:pPr>
      <w:r w:rsidRPr="00AF525A">
        <w:rPr>
          <w:rFonts w:asciiTheme="majorBidi" w:hAnsiTheme="majorBidi" w:cstheme="majorBidi"/>
          <w:sz w:val="32"/>
          <w:szCs w:val="32"/>
          <w:rtl/>
          <w:lang w:bidi="ar-BH"/>
        </w:rPr>
        <w:t>برئاسة</w:t>
      </w:r>
      <w:r w:rsidRPr="00AF525A">
        <w:rPr>
          <w:rFonts w:asciiTheme="majorBidi" w:hAnsiTheme="majorBidi" w:cstheme="majorBidi" w:hint="cs"/>
          <w:sz w:val="32"/>
          <w:szCs w:val="32"/>
          <w:rtl/>
          <w:lang w:bidi="ar-BH"/>
        </w:rPr>
        <w:t xml:space="preserve"> :</w:t>
      </w:r>
      <w:r w:rsidRPr="00AF525A">
        <w:rPr>
          <w:rFonts w:asciiTheme="majorBidi" w:hAnsiTheme="majorBidi" w:cstheme="majorBidi"/>
          <w:sz w:val="32"/>
          <w:szCs w:val="32"/>
          <w:rtl/>
          <w:lang w:bidi="ar-BH"/>
        </w:rPr>
        <w:t xml:space="preserve"> المستشار د. طه عبدالمول</w:t>
      </w:r>
      <w:r w:rsidRPr="00AF525A">
        <w:rPr>
          <w:rFonts w:asciiTheme="majorBidi" w:hAnsiTheme="majorBidi" w:cstheme="majorBidi" w:hint="cs"/>
          <w:sz w:val="32"/>
          <w:szCs w:val="32"/>
          <w:rtl/>
          <w:lang w:bidi="ar-BH"/>
        </w:rPr>
        <w:t>ى</w:t>
      </w:r>
      <w:r w:rsidRPr="00AF525A">
        <w:rPr>
          <w:rFonts w:asciiTheme="majorBidi" w:hAnsiTheme="majorBidi" w:cstheme="majorBidi"/>
          <w:sz w:val="32"/>
          <w:szCs w:val="32"/>
          <w:rtl/>
          <w:lang w:bidi="ar-BH"/>
        </w:rPr>
        <w:t xml:space="preserve"> طه وعضوية المستشارين</w:t>
      </w:r>
      <w:r w:rsidRPr="00AF525A">
        <w:rPr>
          <w:rFonts w:asciiTheme="majorBidi" w:hAnsiTheme="majorBidi" w:cstheme="majorBidi" w:hint="cs"/>
          <w:sz w:val="32"/>
          <w:szCs w:val="32"/>
          <w:rtl/>
          <w:lang w:bidi="ar-BH"/>
        </w:rPr>
        <w:t xml:space="preserve"> :</w:t>
      </w:r>
      <w:r w:rsidRPr="00AF525A">
        <w:rPr>
          <w:rFonts w:asciiTheme="majorBidi" w:hAnsiTheme="majorBidi" w:cstheme="majorBidi"/>
          <w:sz w:val="32"/>
          <w:szCs w:val="32"/>
          <w:rtl/>
          <w:lang w:bidi="ar-BH"/>
        </w:rPr>
        <w:t xml:space="preserve"> نادر السيد عل</w:t>
      </w:r>
      <w:r w:rsidRPr="00AF525A">
        <w:rPr>
          <w:rFonts w:asciiTheme="majorBidi" w:hAnsiTheme="majorBidi" w:cstheme="majorBidi" w:hint="cs"/>
          <w:sz w:val="32"/>
          <w:szCs w:val="32"/>
          <w:rtl/>
          <w:lang w:bidi="ar-BH"/>
        </w:rPr>
        <w:t xml:space="preserve">ي </w:t>
      </w:r>
      <w:r w:rsidRPr="00AF525A">
        <w:rPr>
          <w:rFonts w:asciiTheme="majorBidi" w:hAnsiTheme="majorBidi" w:cstheme="majorBidi"/>
          <w:sz w:val="32"/>
          <w:szCs w:val="32"/>
          <w:rtl/>
          <w:lang w:bidi="ar-BH"/>
        </w:rPr>
        <w:t xml:space="preserve">عبدالمطلب ، </w:t>
      </w:r>
      <w:r w:rsidRPr="00AF525A">
        <w:rPr>
          <w:rFonts w:asciiTheme="majorBidi" w:hAnsiTheme="majorBidi" w:cstheme="majorBidi" w:hint="cs"/>
          <w:sz w:val="32"/>
          <w:szCs w:val="32"/>
          <w:rtl/>
          <w:lang w:bidi="ar-BH"/>
        </w:rPr>
        <w:t>إ</w:t>
      </w:r>
      <w:r w:rsidRPr="00AF525A">
        <w:rPr>
          <w:rFonts w:asciiTheme="majorBidi" w:hAnsiTheme="majorBidi" w:cstheme="majorBidi"/>
          <w:sz w:val="32"/>
          <w:szCs w:val="32"/>
          <w:rtl/>
          <w:lang w:bidi="ar-BH"/>
        </w:rPr>
        <w:t>براهيم محمد المرصفاوي ، عبدالله يعقوب عبدالرحمن</w:t>
      </w:r>
    </w:p>
    <w:p w:rsidR="001A5A15" w:rsidRPr="00AF525A" w:rsidRDefault="001A5A15" w:rsidP="001A5A15">
      <w:pPr>
        <w:bidi/>
        <w:spacing w:after="0" w:line="360" w:lineRule="auto"/>
        <w:jc w:val="center"/>
        <w:rPr>
          <w:rFonts w:asciiTheme="majorBidi" w:hAnsiTheme="majorBidi" w:cstheme="majorBidi"/>
          <w:b/>
          <w:bCs/>
          <w:sz w:val="32"/>
          <w:szCs w:val="32"/>
          <w:rtl/>
          <w:lang w:bidi="ar-BH"/>
        </w:rPr>
      </w:pPr>
      <w:r w:rsidRPr="00AF525A">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w:t>
      </w:r>
    </w:p>
    <w:p w:rsidR="001A5A15" w:rsidRPr="00AF525A" w:rsidRDefault="001A5A15" w:rsidP="001A5A15">
      <w:pPr>
        <w:bidi/>
        <w:spacing w:after="0" w:line="360" w:lineRule="auto"/>
        <w:jc w:val="center"/>
        <w:rPr>
          <w:rFonts w:asciiTheme="majorBidi" w:hAnsiTheme="majorBidi" w:cstheme="majorBidi"/>
          <w:b/>
          <w:bCs/>
          <w:sz w:val="32"/>
          <w:szCs w:val="32"/>
          <w:rtl/>
          <w:lang w:bidi="ar-BH"/>
        </w:rPr>
      </w:pPr>
      <w:r w:rsidRPr="00AF525A">
        <w:rPr>
          <w:rFonts w:asciiTheme="majorBidi" w:hAnsiTheme="majorBidi" w:cstheme="majorBidi"/>
          <w:b/>
          <w:bCs/>
          <w:sz w:val="32"/>
          <w:szCs w:val="32"/>
          <w:rtl/>
          <w:lang w:bidi="ar-BH"/>
        </w:rPr>
        <w:t xml:space="preserve">(  14 </w:t>
      </w:r>
      <w:r w:rsidRPr="00AF525A">
        <w:rPr>
          <w:rFonts w:asciiTheme="majorBidi" w:hAnsiTheme="majorBidi" w:cstheme="majorBidi"/>
          <w:b/>
          <w:bCs/>
          <w:sz w:val="32"/>
          <w:szCs w:val="32"/>
          <w:lang w:bidi="ar-BH"/>
        </w:rPr>
        <w:t xml:space="preserve"> </w:t>
      </w:r>
      <w:r w:rsidRPr="00AF525A">
        <w:rPr>
          <w:rFonts w:asciiTheme="majorBidi" w:hAnsiTheme="majorBidi" w:cstheme="majorBidi"/>
          <w:b/>
          <w:bCs/>
          <w:sz w:val="32"/>
          <w:szCs w:val="32"/>
          <w:rtl/>
          <w:lang w:bidi="ar-BH"/>
        </w:rPr>
        <w:t>)</w:t>
      </w:r>
    </w:p>
    <w:p w:rsidR="001A5A15" w:rsidRPr="00AF525A" w:rsidRDefault="001A5A15" w:rsidP="001A5A15">
      <w:pPr>
        <w:bidi/>
        <w:spacing w:after="0" w:line="360" w:lineRule="auto"/>
        <w:jc w:val="center"/>
        <w:rPr>
          <w:rFonts w:asciiTheme="majorBidi" w:hAnsiTheme="majorBidi" w:cstheme="majorBidi"/>
          <w:b/>
          <w:bCs/>
          <w:sz w:val="32"/>
          <w:szCs w:val="32"/>
          <w:rtl/>
          <w:lang w:bidi="ar-BH"/>
        </w:rPr>
      </w:pPr>
      <w:bookmarkStart w:id="0" w:name="_GoBack"/>
      <w:r w:rsidRPr="00AF525A">
        <w:rPr>
          <w:rFonts w:asciiTheme="majorBidi" w:hAnsiTheme="majorBidi" w:cstheme="majorBidi"/>
          <w:b/>
          <w:bCs/>
          <w:sz w:val="32"/>
          <w:szCs w:val="32"/>
          <w:rtl/>
          <w:lang w:bidi="ar-BH"/>
        </w:rPr>
        <w:t xml:space="preserve">الطعن رقم 680 لسنة 2014 </w:t>
      </w:r>
    </w:p>
    <w:bookmarkEnd w:id="0"/>
    <w:p w:rsidR="001A5A15" w:rsidRPr="00AF525A" w:rsidRDefault="001A5A15" w:rsidP="001A5A15">
      <w:pPr>
        <w:bidi/>
        <w:spacing w:after="0" w:line="360" w:lineRule="auto"/>
        <w:jc w:val="both"/>
        <w:rPr>
          <w:rFonts w:asciiTheme="majorBidi" w:hAnsiTheme="majorBidi" w:cstheme="majorBidi"/>
          <w:b/>
          <w:bCs/>
          <w:sz w:val="32"/>
          <w:szCs w:val="32"/>
          <w:u w:val="single"/>
          <w:rtl/>
          <w:lang w:bidi="ar-BH"/>
        </w:rPr>
      </w:pPr>
      <w:r w:rsidRPr="00AF525A">
        <w:rPr>
          <w:rFonts w:asciiTheme="majorBidi" w:hAnsiTheme="majorBidi" w:cstheme="majorBidi"/>
          <w:b/>
          <w:bCs/>
          <w:sz w:val="32"/>
          <w:szCs w:val="32"/>
          <w:u w:val="single"/>
          <w:rtl/>
          <w:lang w:bidi="ar-BH"/>
        </w:rPr>
        <w:t xml:space="preserve">(1- 2) إيجار . حكم . عقد .        </w:t>
      </w:r>
    </w:p>
    <w:p w:rsidR="001A5A15" w:rsidRPr="00AF525A" w:rsidRDefault="001A5A15" w:rsidP="001A5A15">
      <w:pPr>
        <w:bidi/>
        <w:spacing w:after="0" w:line="360" w:lineRule="auto"/>
        <w:jc w:val="both"/>
        <w:rPr>
          <w:rFonts w:asciiTheme="majorBidi" w:hAnsiTheme="majorBidi" w:cstheme="majorBidi"/>
          <w:b/>
          <w:bCs/>
          <w:sz w:val="32"/>
          <w:szCs w:val="32"/>
          <w:rtl/>
          <w:lang w:bidi="ar-BH"/>
        </w:rPr>
      </w:pPr>
      <w:r w:rsidRPr="00AF525A">
        <w:rPr>
          <w:rFonts w:asciiTheme="majorBidi" w:hAnsiTheme="majorBidi" w:cstheme="majorBidi"/>
          <w:sz w:val="32"/>
          <w:szCs w:val="32"/>
          <w:rtl/>
          <w:lang w:bidi="ar-BH"/>
        </w:rPr>
        <w:t>(1) حق مستأجر العقار في تجديد عقد الإيجار عند انتهاء مدته . ماهيته . امتداد قانون</w:t>
      </w:r>
      <w:r w:rsidRPr="00AF525A">
        <w:rPr>
          <w:rFonts w:asciiTheme="majorBidi" w:hAnsiTheme="majorBidi" w:cstheme="majorBidi" w:hint="cs"/>
          <w:sz w:val="32"/>
          <w:szCs w:val="32"/>
          <w:rtl/>
          <w:lang w:bidi="ar-BH"/>
        </w:rPr>
        <w:t>ي</w:t>
      </w:r>
      <w:r w:rsidRPr="00AF525A">
        <w:rPr>
          <w:rFonts w:asciiTheme="majorBidi" w:hAnsiTheme="majorBidi" w:cstheme="majorBidi"/>
          <w:sz w:val="32"/>
          <w:szCs w:val="32"/>
          <w:rtl/>
          <w:lang w:bidi="ar-BH"/>
        </w:rPr>
        <w:t xml:space="preserve"> بعد انقضاء مدته المتفق عليها لمدة غير محددة بشروطه السابقة</w:t>
      </w:r>
      <w:r w:rsidRPr="00AF525A">
        <w:rPr>
          <w:rFonts w:asciiTheme="majorBidi" w:hAnsiTheme="majorBidi" w:cstheme="majorBidi" w:hint="cs"/>
          <w:sz w:val="32"/>
          <w:szCs w:val="32"/>
          <w:rtl/>
          <w:lang w:bidi="ar-BH"/>
        </w:rPr>
        <w:t xml:space="preserve"> نفسها</w:t>
      </w:r>
      <w:r w:rsidRPr="00AF525A">
        <w:rPr>
          <w:rFonts w:asciiTheme="majorBidi" w:hAnsiTheme="majorBidi" w:cstheme="majorBidi"/>
          <w:sz w:val="32"/>
          <w:szCs w:val="32"/>
          <w:rtl/>
          <w:lang w:bidi="ar-BH"/>
        </w:rPr>
        <w:t xml:space="preserve"> . التزام على المؤجر مقرر لمصلحة المستأجر مادام موفيا بالتزاماته على الوجه الذ</w:t>
      </w:r>
      <w:r w:rsidRPr="00AF525A">
        <w:rPr>
          <w:rFonts w:asciiTheme="majorBidi" w:hAnsiTheme="majorBidi" w:cstheme="majorBidi" w:hint="cs"/>
          <w:sz w:val="32"/>
          <w:szCs w:val="32"/>
          <w:rtl/>
          <w:lang w:bidi="ar-BH"/>
        </w:rPr>
        <w:t>ي</w:t>
      </w:r>
      <w:r w:rsidRPr="00AF525A">
        <w:rPr>
          <w:rFonts w:asciiTheme="majorBidi" w:hAnsiTheme="majorBidi" w:cstheme="majorBidi"/>
          <w:sz w:val="32"/>
          <w:szCs w:val="32"/>
          <w:rtl/>
          <w:lang w:bidi="ar-BH"/>
        </w:rPr>
        <w:t xml:space="preserve"> يفرضه القانون . عدم جواز الاتفاق على ما يخالفه . تعلق ذلك بالنظام العام . الاتفاق على غير ذلك في عقد الإيجار . مؤداه</w:t>
      </w:r>
      <w:r w:rsidRPr="00AF525A">
        <w:rPr>
          <w:rFonts w:asciiTheme="majorBidi" w:hAnsiTheme="majorBidi" w:cstheme="majorBidi" w:hint="cs"/>
          <w:sz w:val="32"/>
          <w:szCs w:val="32"/>
          <w:rtl/>
          <w:lang w:bidi="ar-BH"/>
        </w:rPr>
        <w:t xml:space="preserve"> </w:t>
      </w:r>
      <w:r w:rsidRPr="00AF525A">
        <w:rPr>
          <w:rFonts w:asciiTheme="majorBidi" w:hAnsiTheme="majorBidi" w:cstheme="majorBidi"/>
          <w:sz w:val="32"/>
          <w:szCs w:val="32"/>
          <w:rtl/>
          <w:lang w:bidi="ar-BH"/>
        </w:rPr>
        <w:t xml:space="preserve"> بطلان الاتفاق وعدم الاعتداد به . مرسوم بق رقم 9 لسنة 1970 بشأن تعديل بعض قواعد الإيجار .  </w:t>
      </w:r>
    </w:p>
    <w:p w:rsidR="001A5A15" w:rsidRPr="00AF525A" w:rsidRDefault="001A5A15" w:rsidP="001A5A15">
      <w:pPr>
        <w:tabs>
          <w:tab w:val="left" w:pos="-598"/>
        </w:tabs>
        <w:bidi/>
        <w:spacing w:after="0" w:line="360" w:lineRule="auto"/>
        <w:jc w:val="both"/>
        <w:rPr>
          <w:rFonts w:asciiTheme="majorBidi" w:hAnsiTheme="majorBidi" w:cstheme="majorBidi"/>
          <w:sz w:val="32"/>
          <w:szCs w:val="32"/>
          <w:rtl/>
          <w:lang w:bidi="ar-BH"/>
        </w:rPr>
      </w:pPr>
      <w:r w:rsidRPr="00AF525A">
        <w:rPr>
          <w:rFonts w:asciiTheme="majorBidi" w:hAnsiTheme="majorBidi" w:cstheme="majorBidi"/>
          <w:sz w:val="32"/>
          <w:szCs w:val="32"/>
          <w:rtl/>
          <w:lang w:bidi="ar-BH"/>
        </w:rPr>
        <w:tab/>
      </w:r>
    </w:p>
    <w:p w:rsidR="001A5A15" w:rsidRPr="00AF525A" w:rsidRDefault="001A5A15" w:rsidP="001A5A15">
      <w:pPr>
        <w:bidi/>
        <w:spacing w:after="0" w:line="360" w:lineRule="auto"/>
        <w:jc w:val="both"/>
        <w:rPr>
          <w:rFonts w:asciiTheme="majorBidi" w:hAnsiTheme="majorBidi" w:cstheme="majorBidi"/>
          <w:sz w:val="32"/>
          <w:szCs w:val="32"/>
          <w:rtl/>
          <w:lang w:bidi="ar-BH"/>
        </w:rPr>
      </w:pPr>
      <w:r w:rsidRPr="00AF525A">
        <w:rPr>
          <w:rFonts w:asciiTheme="majorBidi" w:hAnsiTheme="majorBidi" w:cstheme="majorBidi"/>
          <w:sz w:val="32"/>
          <w:szCs w:val="32"/>
          <w:rtl/>
          <w:lang w:bidi="ar-BH"/>
        </w:rPr>
        <w:t>(2) تضمن عقد الإيجار حق المؤجرة الطاعنة إخلاء العين المؤجرة إن رغبت في استخدامه كمكتب لممارسة أعمالها . أثره بطلان الاتفاق لتعارضه مع الامتداد القانوني المنصوص عليه في المرسوم بق رقم 9 لسنة 1970 . قضاء الحكم المطعون فيه برفض طلب الطاعنة إخلاء العين موضوع التداعي صحيح . النعي عليه غير منتج . على غير أساس .</w:t>
      </w:r>
    </w:p>
    <w:p w:rsidR="001A5A15" w:rsidRPr="00AF525A" w:rsidRDefault="001A5A15" w:rsidP="001A5A15">
      <w:pPr>
        <w:bidi/>
        <w:spacing w:after="0" w:line="360" w:lineRule="auto"/>
        <w:jc w:val="both"/>
        <w:rPr>
          <w:rFonts w:asciiTheme="majorBidi" w:hAnsiTheme="majorBidi" w:cstheme="majorBidi"/>
          <w:sz w:val="32"/>
          <w:szCs w:val="32"/>
          <w:rtl/>
          <w:lang w:bidi="ar-BH"/>
        </w:rPr>
      </w:pPr>
      <w:r w:rsidRPr="00AF525A">
        <w:rPr>
          <w:rFonts w:asciiTheme="majorBidi" w:hAnsiTheme="majorBidi" w:cstheme="majorBidi"/>
          <w:sz w:val="32"/>
          <w:szCs w:val="32"/>
          <w:rtl/>
          <w:lang w:bidi="ar-BH"/>
        </w:rPr>
        <w:t xml:space="preserve"> </w:t>
      </w:r>
    </w:p>
    <w:p w:rsidR="001A5A15" w:rsidRPr="00AF525A" w:rsidRDefault="001A5A15" w:rsidP="001A5A15">
      <w:pPr>
        <w:bidi/>
        <w:spacing w:after="0" w:line="360" w:lineRule="auto"/>
        <w:jc w:val="center"/>
        <w:rPr>
          <w:rFonts w:asciiTheme="majorBidi" w:hAnsiTheme="majorBidi" w:cstheme="majorBidi"/>
          <w:b/>
          <w:bCs/>
          <w:sz w:val="32"/>
          <w:szCs w:val="32"/>
          <w:rtl/>
          <w:lang w:bidi="ar-BH"/>
        </w:rPr>
      </w:pPr>
      <w:r w:rsidRPr="00AF525A">
        <w:rPr>
          <w:rFonts w:asciiTheme="majorBidi" w:hAnsiTheme="majorBidi" w:cstheme="majorBidi"/>
          <w:b/>
          <w:bCs/>
          <w:sz w:val="32"/>
          <w:szCs w:val="32"/>
          <w:rtl/>
          <w:lang w:bidi="ar-BH"/>
        </w:rPr>
        <w:t xml:space="preserve">     ــــــــــــــــــــــــــــــــــــــــــــــــــــــــــــــ</w:t>
      </w:r>
    </w:p>
    <w:p w:rsidR="001A5A15" w:rsidRPr="00AF525A" w:rsidRDefault="001A5A15" w:rsidP="001A5A15">
      <w:pPr>
        <w:numPr>
          <w:ilvl w:val="0"/>
          <w:numId w:val="1"/>
        </w:numPr>
        <w:bidi/>
        <w:spacing w:after="0" w:line="360" w:lineRule="auto"/>
        <w:ind w:left="0"/>
        <w:jc w:val="both"/>
        <w:rPr>
          <w:rFonts w:asciiTheme="majorBidi" w:hAnsiTheme="majorBidi" w:cstheme="majorBidi"/>
          <w:sz w:val="32"/>
          <w:szCs w:val="32"/>
          <w:lang w:bidi="ar-BH"/>
        </w:rPr>
      </w:pPr>
      <w:r w:rsidRPr="00AF525A">
        <w:rPr>
          <w:rFonts w:asciiTheme="majorBidi" w:hAnsiTheme="majorBidi" w:cstheme="majorBidi"/>
          <w:sz w:val="32"/>
          <w:szCs w:val="32"/>
          <w:rtl/>
          <w:lang w:bidi="ar-BH"/>
        </w:rPr>
        <w:t>المقرر أنه لما كان مفاد نص المرسوم بقانون رقم 9 لسنة 1970 بشأن تعديل بعض قواعد الإيجار أن لمستأجر العقار الحق في تجديد عقد الإيجار عند انتهاء مدته هو امتداد إيجارات العقارات المبنية الكائنة في نطاق بلديتي المنامة والمحرق</w:t>
      </w:r>
      <w:r w:rsidRPr="00AF525A">
        <w:rPr>
          <w:rFonts w:asciiTheme="majorBidi" w:hAnsiTheme="majorBidi" w:cstheme="majorBidi" w:hint="cs"/>
          <w:sz w:val="32"/>
          <w:szCs w:val="32"/>
          <w:rtl/>
          <w:lang w:bidi="ar-BH"/>
        </w:rPr>
        <w:t>،</w:t>
      </w:r>
      <w:r w:rsidRPr="00AF525A">
        <w:rPr>
          <w:rFonts w:asciiTheme="majorBidi" w:hAnsiTheme="majorBidi" w:cstheme="majorBidi"/>
          <w:sz w:val="32"/>
          <w:szCs w:val="32"/>
          <w:rtl/>
          <w:lang w:bidi="ar-BH"/>
        </w:rPr>
        <w:t xml:space="preserve"> وهو امتداد قانوني بعد انقضاء مدته المتفق عليها لمدة غير محددة بشروطه السابقة</w:t>
      </w:r>
      <w:r w:rsidRPr="00AF525A">
        <w:rPr>
          <w:rFonts w:asciiTheme="majorBidi" w:hAnsiTheme="majorBidi" w:cstheme="majorBidi" w:hint="cs"/>
          <w:sz w:val="32"/>
          <w:szCs w:val="32"/>
          <w:rtl/>
          <w:lang w:bidi="ar-BH"/>
        </w:rPr>
        <w:t xml:space="preserve"> نفسها </w:t>
      </w:r>
      <w:r w:rsidRPr="00AF525A">
        <w:rPr>
          <w:rFonts w:asciiTheme="majorBidi" w:hAnsiTheme="majorBidi" w:cstheme="majorBidi" w:hint="cs"/>
          <w:sz w:val="32"/>
          <w:szCs w:val="32"/>
          <w:rtl/>
          <w:lang w:bidi="ar-BH"/>
        </w:rPr>
        <w:lastRenderedPageBreak/>
        <w:t>،</w:t>
      </w:r>
      <w:r w:rsidRPr="00AF525A">
        <w:rPr>
          <w:rFonts w:asciiTheme="majorBidi" w:hAnsiTheme="majorBidi" w:cstheme="majorBidi"/>
          <w:sz w:val="32"/>
          <w:szCs w:val="32"/>
          <w:rtl/>
          <w:lang w:bidi="ar-BH"/>
        </w:rPr>
        <w:t xml:space="preserve"> ولئن كان هذا الامتداد التزاما على المؤجر مقررا لمصلحة المستأجر الذي يحق له التمسك به بعد انقضاء المدة الأصلية للعقد فيبقى </w:t>
      </w:r>
      <w:r w:rsidRPr="00AF525A">
        <w:rPr>
          <w:rFonts w:asciiTheme="majorBidi" w:hAnsiTheme="majorBidi" w:cstheme="majorBidi" w:hint="cs"/>
          <w:sz w:val="32"/>
          <w:szCs w:val="32"/>
          <w:rtl/>
          <w:lang w:bidi="ar-BH"/>
        </w:rPr>
        <w:t xml:space="preserve">في </w:t>
      </w:r>
      <w:r w:rsidRPr="00AF525A">
        <w:rPr>
          <w:rFonts w:asciiTheme="majorBidi" w:hAnsiTheme="majorBidi" w:cstheme="majorBidi"/>
          <w:sz w:val="32"/>
          <w:szCs w:val="32"/>
          <w:rtl/>
          <w:lang w:bidi="ar-BH"/>
        </w:rPr>
        <w:t>المكان المؤجر ما شاء البقاء مادام موفيا بالتزاماته على الوجه الذي يفرضه القانون</w:t>
      </w:r>
      <w:r w:rsidRPr="00AF525A">
        <w:rPr>
          <w:rFonts w:asciiTheme="majorBidi" w:hAnsiTheme="majorBidi" w:cstheme="majorBidi" w:hint="cs"/>
          <w:sz w:val="32"/>
          <w:szCs w:val="32"/>
          <w:rtl/>
          <w:lang w:bidi="ar-BH"/>
        </w:rPr>
        <w:t>،</w:t>
      </w:r>
      <w:r w:rsidRPr="00AF525A">
        <w:rPr>
          <w:rFonts w:asciiTheme="majorBidi" w:hAnsiTheme="majorBidi" w:cstheme="majorBidi"/>
          <w:sz w:val="32"/>
          <w:szCs w:val="32"/>
          <w:rtl/>
          <w:lang w:bidi="ar-BH"/>
        </w:rPr>
        <w:t xml:space="preserve"> وأن هذا الامتداد يتعلق بالنظام العام فلا يجوز الاتفاق على ما يخالفه</w:t>
      </w:r>
      <w:r w:rsidRPr="00AF525A">
        <w:rPr>
          <w:rFonts w:asciiTheme="majorBidi" w:hAnsiTheme="majorBidi" w:cstheme="majorBidi" w:hint="cs"/>
          <w:sz w:val="32"/>
          <w:szCs w:val="32"/>
          <w:rtl/>
          <w:lang w:bidi="ar-BH"/>
        </w:rPr>
        <w:t>،</w:t>
      </w:r>
      <w:r w:rsidRPr="00AF525A">
        <w:rPr>
          <w:rFonts w:asciiTheme="majorBidi" w:hAnsiTheme="majorBidi" w:cstheme="majorBidi"/>
          <w:sz w:val="32"/>
          <w:szCs w:val="32"/>
          <w:rtl/>
          <w:lang w:bidi="ar-BH"/>
        </w:rPr>
        <w:t xml:space="preserve"> فإذا اتفق على غير ذلك في عقد الإيجار كان الاتفاق باطلا فلا يعتد به ويمتد عقد الإيجار بقوة القانون.</w:t>
      </w:r>
    </w:p>
    <w:p w:rsidR="001A5A15" w:rsidRPr="00AF525A" w:rsidRDefault="001A5A15" w:rsidP="001A5A15">
      <w:pPr>
        <w:numPr>
          <w:ilvl w:val="0"/>
          <w:numId w:val="1"/>
        </w:numPr>
        <w:bidi/>
        <w:spacing w:after="0" w:line="360" w:lineRule="auto"/>
        <w:ind w:left="0"/>
        <w:jc w:val="both"/>
        <w:rPr>
          <w:rFonts w:asciiTheme="majorBidi" w:hAnsiTheme="majorBidi" w:cstheme="majorBidi"/>
          <w:sz w:val="32"/>
          <w:szCs w:val="32"/>
          <w:rtl/>
          <w:lang w:bidi="ar-BH"/>
        </w:rPr>
      </w:pPr>
      <w:r w:rsidRPr="00AF525A">
        <w:rPr>
          <w:rFonts w:asciiTheme="majorBidi" w:hAnsiTheme="majorBidi" w:cstheme="majorBidi"/>
          <w:sz w:val="32"/>
          <w:szCs w:val="32"/>
          <w:rtl/>
          <w:lang w:bidi="ar-BH"/>
        </w:rPr>
        <w:t>إذ كان البين من عقد الإيجار موضوع التداعي أنه تضمن أنه للمؤجرة الطاعنة إخلاء العين المؤجرة إذا رغبت في استخدامه لمكتب لممارسة أعمالها وكان هذا يتعارض مع الامتداد القانوني المنصوص عليه في المرسوم بقانون رقم 9 لسنة 1970 فإنه يكون باطلا</w:t>
      </w:r>
      <w:r w:rsidRPr="00AF525A">
        <w:rPr>
          <w:rFonts w:asciiTheme="majorBidi" w:hAnsiTheme="majorBidi" w:cstheme="majorBidi" w:hint="cs"/>
          <w:sz w:val="32"/>
          <w:szCs w:val="32"/>
          <w:rtl/>
          <w:lang w:bidi="ar-BH"/>
        </w:rPr>
        <w:t>،</w:t>
      </w:r>
      <w:r w:rsidRPr="00AF525A">
        <w:rPr>
          <w:rFonts w:asciiTheme="majorBidi" w:hAnsiTheme="majorBidi" w:cstheme="majorBidi"/>
          <w:sz w:val="32"/>
          <w:szCs w:val="32"/>
          <w:rtl/>
          <w:lang w:bidi="ar-BH"/>
        </w:rPr>
        <w:t xml:space="preserve"> وكان الحكم المطعون فيه </w:t>
      </w:r>
      <w:r w:rsidRPr="00AF525A">
        <w:rPr>
          <w:rFonts w:asciiTheme="majorBidi" w:hAnsiTheme="majorBidi" w:cstheme="majorBidi" w:hint="cs"/>
          <w:sz w:val="32"/>
          <w:szCs w:val="32"/>
          <w:rtl/>
          <w:lang w:bidi="ar-BH"/>
        </w:rPr>
        <w:t xml:space="preserve">قد </w:t>
      </w:r>
      <w:r w:rsidRPr="00AF525A">
        <w:rPr>
          <w:rFonts w:asciiTheme="majorBidi" w:hAnsiTheme="majorBidi" w:cstheme="majorBidi"/>
          <w:sz w:val="32"/>
          <w:szCs w:val="32"/>
          <w:rtl/>
          <w:lang w:bidi="ar-BH"/>
        </w:rPr>
        <w:t>انتهى إلى رفض طلب الطاعنة إخلاء العين موضوع التداعي فإنه يكون قد انتهى إلى نتيجة قانونية صحيحة بغض النظر عن الأسباب التي بنى قضاءه عليها ومن ثم يكون النعي برمته غير منتج وعلى غير أساس.</w:t>
      </w:r>
    </w:p>
    <w:p w:rsidR="001A5A15" w:rsidRPr="00AF525A" w:rsidRDefault="001A5A15" w:rsidP="001A5A15">
      <w:pPr>
        <w:bidi/>
        <w:spacing w:after="0" w:line="360" w:lineRule="auto"/>
        <w:jc w:val="center"/>
        <w:rPr>
          <w:rFonts w:asciiTheme="majorBidi" w:hAnsiTheme="majorBidi" w:cstheme="majorBidi"/>
          <w:b/>
          <w:bCs/>
          <w:sz w:val="32"/>
          <w:szCs w:val="32"/>
          <w:rtl/>
          <w:lang w:bidi="ar-BH"/>
        </w:rPr>
      </w:pPr>
      <w:r w:rsidRPr="00AF525A">
        <w:rPr>
          <w:rFonts w:asciiTheme="majorBidi" w:hAnsiTheme="majorBidi" w:cstheme="majorBidi"/>
          <w:b/>
          <w:bCs/>
          <w:sz w:val="32"/>
          <w:szCs w:val="32"/>
          <w:rtl/>
          <w:lang w:bidi="ar-BH"/>
        </w:rPr>
        <w:t xml:space="preserve">                ــــــــــــــــــــــــــــــــــــــــــــــــــــــــــــــ</w:t>
      </w:r>
    </w:p>
    <w:p w:rsidR="001A5A15" w:rsidRPr="00AF525A" w:rsidRDefault="001A5A15" w:rsidP="001A5A15">
      <w:pPr>
        <w:tabs>
          <w:tab w:val="left" w:pos="1785"/>
          <w:tab w:val="left" w:pos="1852"/>
          <w:tab w:val="center" w:pos="4061"/>
        </w:tabs>
        <w:bidi/>
        <w:spacing w:after="0" w:line="360" w:lineRule="auto"/>
        <w:jc w:val="center"/>
        <w:rPr>
          <w:rFonts w:asciiTheme="majorBidi" w:hAnsiTheme="majorBidi" w:cstheme="majorBidi"/>
          <w:b/>
          <w:bCs/>
          <w:sz w:val="32"/>
          <w:szCs w:val="32"/>
          <w:rtl/>
          <w:lang w:bidi="ar-BH"/>
        </w:rPr>
      </w:pPr>
      <w:r w:rsidRPr="00AF525A">
        <w:rPr>
          <w:rFonts w:asciiTheme="majorBidi" w:hAnsiTheme="majorBidi" w:cstheme="majorBidi"/>
          <w:b/>
          <w:bCs/>
          <w:sz w:val="32"/>
          <w:szCs w:val="32"/>
          <w:rtl/>
          <w:lang w:bidi="ar-BH"/>
        </w:rPr>
        <w:t>المحكمــة</w:t>
      </w:r>
    </w:p>
    <w:p w:rsidR="001A5A15" w:rsidRPr="00AF525A" w:rsidRDefault="001A5A15" w:rsidP="001A5A15">
      <w:pPr>
        <w:bidi/>
        <w:spacing w:after="0" w:line="360" w:lineRule="auto"/>
        <w:jc w:val="both"/>
        <w:rPr>
          <w:rFonts w:asciiTheme="majorBidi" w:hAnsiTheme="majorBidi" w:cstheme="majorBidi"/>
          <w:sz w:val="32"/>
          <w:szCs w:val="32"/>
          <w:rtl/>
          <w:lang w:bidi="ar-BH"/>
        </w:rPr>
      </w:pPr>
      <w:r w:rsidRPr="00AF525A">
        <w:rPr>
          <w:rFonts w:asciiTheme="majorBidi" w:hAnsiTheme="majorBidi" w:cstheme="majorBidi"/>
          <w:sz w:val="32"/>
          <w:szCs w:val="32"/>
          <w:rtl/>
          <w:lang w:bidi="ar-BH"/>
        </w:rPr>
        <w:t xml:space="preserve">     بعد الاطلاع على الأوراق</w:t>
      </w:r>
      <w:r w:rsidRPr="00AF525A">
        <w:rPr>
          <w:rFonts w:asciiTheme="majorBidi" w:hAnsiTheme="majorBidi" w:cstheme="majorBidi" w:hint="cs"/>
          <w:sz w:val="32"/>
          <w:szCs w:val="32"/>
          <w:rtl/>
          <w:lang w:bidi="ar-BH"/>
        </w:rPr>
        <w:t>،</w:t>
      </w:r>
      <w:r w:rsidRPr="00AF525A">
        <w:rPr>
          <w:rFonts w:asciiTheme="majorBidi" w:hAnsiTheme="majorBidi" w:cstheme="majorBidi"/>
          <w:sz w:val="32"/>
          <w:szCs w:val="32"/>
          <w:rtl/>
          <w:lang w:bidi="ar-BH"/>
        </w:rPr>
        <w:t xml:space="preserve"> وبعد سماع التقرير الذي تلاه القاضي المقرر</w:t>
      </w:r>
      <w:r w:rsidRPr="00AF525A">
        <w:rPr>
          <w:rFonts w:asciiTheme="majorBidi" w:hAnsiTheme="majorBidi" w:cstheme="majorBidi" w:hint="cs"/>
          <w:sz w:val="32"/>
          <w:szCs w:val="32"/>
          <w:rtl/>
          <w:lang w:bidi="ar-BH"/>
        </w:rPr>
        <w:t>،</w:t>
      </w:r>
      <w:r w:rsidRPr="00AF525A">
        <w:rPr>
          <w:rFonts w:asciiTheme="majorBidi" w:hAnsiTheme="majorBidi" w:cstheme="majorBidi"/>
          <w:sz w:val="32"/>
          <w:szCs w:val="32"/>
          <w:rtl/>
          <w:lang w:bidi="ar-BH"/>
        </w:rPr>
        <w:t xml:space="preserve"> وبعد المداولة.</w:t>
      </w:r>
    </w:p>
    <w:p w:rsidR="001A5A15" w:rsidRPr="00AF525A" w:rsidRDefault="001A5A15" w:rsidP="001A5A15">
      <w:pPr>
        <w:tabs>
          <w:tab w:val="left" w:pos="1042"/>
        </w:tabs>
        <w:bidi/>
        <w:spacing w:after="0" w:line="360" w:lineRule="auto"/>
        <w:jc w:val="both"/>
        <w:rPr>
          <w:rFonts w:asciiTheme="majorBidi" w:hAnsiTheme="majorBidi" w:cstheme="majorBidi"/>
          <w:sz w:val="32"/>
          <w:szCs w:val="32"/>
          <w:rtl/>
          <w:lang w:bidi="ar-BH"/>
        </w:rPr>
      </w:pPr>
      <w:r w:rsidRPr="00AF525A">
        <w:rPr>
          <w:rFonts w:asciiTheme="majorBidi" w:hAnsiTheme="majorBidi" w:cstheme="majorBidi"/>
          <w:sz w:val="32"/>
          <w:szCs w:val="32"/>
          <w:rtl/>
          <w:lang w:bidi="ar-BH"/>
        </w:rPr>
        <w:tab/>
      </w:r>
    </w:p>
    <w:p w:rsidR="001A5A15" w:rsidRPr="00AF525A" w:rsidRDefault="001A5A15" w:rsidP="001A5A15">
      <w:pPr>
        <w:bidi/>
        <w:spacing w:after="0" w:line="360" w:lineRule="auto"/>
        <w:jc w:val="both"/>
        <w:rPr>
          <w:rFonts w:asciiTheme="majorBidi" w:hAnsiTheme="majorBidi" w:cstheme="majorBidi"/>
          <w:sz w:val="32"/>
          <w:szCs w:val="32"/>
          <w:rtl/>
          <w:lang w:bidi="ar-BH"/>
        </w:rPr>
      </w:pPr>
      <w:r w:rsidRPr="00AF525A">
        <w:rPr>
          <w:rFonts w:asciiTheme="majorBidi" w:hAnsiTheme="majorBidi" w:cstheme="majorBidi"/>
          <w:sz w:val="32"/>
          <w:szCs w:val="32"/>
          <w:rtl/>
          <w:lang w:bidi="ar-BH"/>
        </w:rPr>
        <w:tab/>
        <w:t>حيث إن الطعن استوفى أوضاعه الشكلية.</w:t>
      </w:r>
    </w:p>
    <w:p w:rsidR="001A5A15" w:rsidRPr="00AF525A" w:rsidRDefault="001A5A15" w:rsidP="001A5A15">
      <w:pPr>
        <w:tabs>
          <w:tab w:val="left" w:pos="2402"/>
          <w:tab w:val="left" w:pos="3262"/>
        </w:tabs>
        <w:bidi/>
        <w:spacing w:after="0" w:line="360" w:lineRule="auto"/>
        <w:jc w:val="both"/>
        <w:rPr>
          <w:rFonts w:asciiTheme="majorBidi" w:hAnsiTheme="majorBidi" w:cstheme="majorBidi"/>
          <w:sz w:val="32"/>
          <w:szCs w:val="32"/>
          <w:rtl/>
          <w:lang w:bidi="ar-BH"/>
        </w:rPr>
      </w:pPr>
      <w:r w:rsidRPr="00AF525A">
        <w:rPr>
          <w:rFonts w:asciiTheme="majorBidi" w:hAnsiTheme="majorBidi" w:cstheme="majorBidi"/>
          <w:sz w:val="32"/>
          <w:szCs w:val="32"/>
          <w:rtl/>
          <w:lang w:bidi="ar-BH"/>
        </w:rPr>
        <w:tab/>
      </w:r>
      <w:r w:rsidRPr="00AF525A">
        <w:rPr>
          <w:rFonts w:asciiTheme="majorBidi" w:hAnsiTheme="majorBidi" w:cstheme="majorBidi"/>
          <w:sz w:val="32"/>
          <w:szCs w:val="32"/>
          <w:rtl/>
          <w:lang w:bidi="ar-BH"/>
        </w:rPr>
        <w:tab/>
      </w:r>
    </w:p>
    <w:p w:rsidR="001A5A15" w:rsidRPr="00AF525A" w:rsidRDefault="001A5A15" w:rsidP="001A5A15">
      <w:pPr>
        <w:bidi/>
        <w:spacing w:after="0" w:line="360" w:lineRule="auto"/>
        <w:jc w:val="both"/>
        <w:rPr>
          <w:rFonts w:asciiTheme="majorBidi" w:hAnsiTheme="majorBidi" w:cstheme="majorBidi"/>
          <w:sz w:val="32"/>
          <w:szCs w:val="32"/>
          <w:rtl/>
          <w:lang w:bidi="ar-BH"/>
        </w:rPr>
      </w:pPr>
      <w:r w:rsidRPr="00AF525A">
        <w:rPr>
          <w:rFonts w:asciiTheme="majorBidi" w:hAnsiTheme="majorBidi" w:cstheme="majorBidi"/>
          <w:sz w:val="32"/>
          <w:szCs w:val="32"/>
          <w:rtl/>
          <w:lang w:bidi="ar-BH"/>
        </w:rPr>
        <w:tab/>
        <w:t>وحيث إن الوقائع</w:t>
      </w:r>
      <w:r w:rsidRPr="00AF525A">
        <w:rPr>
          <w:rFonts w:asciiTheme="majorBidi" w:hAnsiTheme="majorBidi" w:cstheme="majorBidi"/>
          <w:sz w:val="32"/>
          <w:szCs w:val="32"/>
          <w:lang w:bidi="ar-BH"/>
        </w:rPr>
        <w:t xml:space="preserve">- </w:t>
      </w:r>
      <w:r w:rsidRPr="00AF525A">
        <w:rPr>
          <w:rFonts w:asciiTheme="majorBidi" w:hAnsiTheme="majorBidi" w:cstheme="majorBidi"/>
          <w:sz w:val="32"/>
          <w:szCs w:val="32"/>
          <w:rtl/>
          <w:lang w:bidi="ar-BH"/>
        </w:rPr>
        <w:t xml:space="preserve"> على ما يبين من الأوراق </w:t>
      </w:r>
      <w:r w:rsidRPr="00AF525A">
        <w:rPr>
          <w:rFonts w:asciiTheme="majorBidi" w:hAnsiTheme="majorBidi" w:cstheme="majorBidi"/>
          <w:sz w:val="32"/>
          <w:szCs w:val="32"/>
          <w:lang w:bidi="ar-BH"/>
        </w:rPr>
        <w:t xml:space="preserve"> -</w:t>
      </w:r>
      <w:r w:rsidRPr="00AF525A">
        <w:rPr>
          <w:rFonts w:asciiTheme="majorBidi" w:hAnsiTheme="majorBidi" w:cstheme="majorBidi"/>
          <w:sz w:val="32"/>
          <w:szCs w:val="32"/>
          <w:rtl/>
          <w:lang w:bidi="ar-BH"/>
        </w:rPr>
        <w:t>تتحصل في أن الطاعنة أقامت الدعوى رقم 16136 لسنة 2013 أمام المحكمة الصغرى المدنية ضد المطعون ضده بطلب الحكم بإخلائه من الشقة رقم ---- ــ مبنى --- – طريق ----- ــ مجمع ---- المنامة على سند من القول إن المطعون ضده استأجر الشقة محل التداعي, واتفق الطرفان على أن ينتهي عقد الإيجار إذا رغب المؤجر اشغال الشقة بأحد أفراد عائلته</w:t>
      </w:r>
      <w:r w:rsidRPr="00AF525A">
        <w:rPr>
          <w:rFonts w:asciiTheme="majorBidi" w:hAnsiTheme="majorBidi" w:cstheme="majorBidi" w:hint="cs"/>
          <w:sz w:val="32"/>
          <w:szCs w:val="32"/>
          <w:rtl/>
          <w:lang w:bidi="ar-BH"/>
        </w:rPr>
        <w:t>،</w:t>
      </w:r>
      <w:r w:rsidRPr="00AF525A">
        <w:rPr>
          <w:rFonts w:asciiTheme="majorBidi" w:hAnsiTheme="majorBidi" w:cstheme="majorBidi"/>
          <w:sz w:val="32"/>
          <w:szCs w:val="32"/>
          <w:rtl/>
          <w:lang w:bidi="ar-BH"/>
        </w:rPr>
        <w:t xml:space="preserve"> ولما كان ابن مالك الطاعنة قد رغب في استخدام الشقة كمكتب تجاري الأمر الذي حدا بها إلى إشعار المطعون ضده بوجوب اخلائها إلا أنه لم يستجب</w:t>
      </w:r>
      <w:r w:rsidRPr="00AF525A">
        <w:rPr>
          <w:rFonts w:asciiTheme="majorBidi" w:hAnsiTheme="majorBidi" w:cstheme="majorBidi" w:hint="cs"/>
          <w:sz w:val="32"/>
          <w:szCs w:val="32"/>
          <w:rtl/>
          <w:lang w:bidi="ar-BH"/>
        </w:rPr>
        <w:t xml:space="preserve"> ،</w:t>
      </w:r>
      <w:r w:rsidRPr="00AF525A">
        <w:rPr>
          <w:rFonts w:asciiTheme="majorBidi" w:hAnsiTheme="majorBidi" w:cstheme="majorBidi"/>
          <w:sz w:val="32"/>
          <w:szCs w:val="32"/>
          <w:rtl/>
          <w:lang w:bidi="ar-BH"/>
        </w:rPr>
        <w:t xml:space="preserve"> الأمر الذي حدا بها إلى إقامة هذه الدعوى. قضت المحكمة بإلزام المطعون ضده بإخلاء الشقة موضوع التداعي بحكم استأنفه المطعون ضده بالاستئناف رقم 1459 لسنة 2014 أمام المحكمة الكبرى المدنية بهيئة استئنافية. حكمت المحكمة بإلغاء الحكم المستأنف ورفض الدعوى. طعنت الطاعنة على الحكم بطريق التمييز، والمكتب الفني قدم مذكرة برأيه في الطعن.</w:t>
      </w:r>
    </w:p>
    <w:p w:rsidR="001A5A15" w:rsidRPr="00AF525A" w:rsidRDefault="001A5A15" w:rsidP="001A5A15">
      <w:pPr>
        <w:bidi/>
        <w:spacing w:after="0" w:line="360" w:lineRule="auto"/>
        <w:jc w:val="both"/>
        <w:rPr>
          <w:rFonts w:asciiTheme="majorBidi" w:hAnsiTheme="majorBidi" w:cstheme="majorBidi"/>
          <w:sz w:val="32"/>
          <w:szCs w:val="32"/>
          <w:rtl/>
          <w:lang w:bidi="ar-BH"/>
        </w:rPr>
      </w:pPr>
      <w:r w:rsidRPr="00AF525A">
        <w:rPr>
          <w:rFonts w:asciiTheme="majorBidi" w:hAnsiTheme="majorBidi" w:cstheme="majorBidi"/>
          <w:sz w:val="32"/>
          <w:szCs w:val="32"/>
          <w:rtl/>
          <w:lang w:bidi="ar-BH"/>
        </w:rPr>
        <w:t>حيث إن الطعن أقيم على سببين تنعى بهما الطاعنة على الحكم المطعون فيه، الخطأ في تطبيق القانون، والفساد في الاستدلال، والقصور في التسبيب، والإخلال بحق الدفاع، حيث قضى بإلغاء الحكم المستأنف، ورفض الدعوى  تأسيسا على أن الطاعنة أقامت دعواها بطلب إخلاء المطعون ضده من الشقة موضوع التداعي لحاجتها إليها لممارسة ابن مالكها نشاطه التجاري ومن ثم فإن شروط الإخلاء طبقا لنص المادة 8/أ من الاعلان رقم 42/1365هـ تنتفي لعدم سريانها على المح</w:t>
      </w:r>
      <w:r w:rsidRPr="00AF525A">
        <w:rPr>
          <w:rFonts w:asciiTheme="majorBidi" w:hAnsiTheme="majorBidi" w:cstheme="majorBidi" w:hint="cs"/>
          <w:sz w:val="32"/>
          <w:szCs w:val="32"/>
          <w:rtl/>
          <w:lang w:bidi="ar-BH"/>
        </w:rPr>
        <w:t>ا</w:t>
      </w:r>
      <w:r w:rsidRPr="00AF525A">
        <w:rPr>
          <w:rFonts w:asciiTheme="majorBidi" w:hAnsiTheme="majorBidi" w:cstheme="majorBidi"/>
          <w:sz w:val="32"/>
          <w:szCs w:val="32"/>
          <w:rtl/>
          <w:lang w:bidi="ar-BH"/>
        </w:rPr>
        <w:t>ل التجارية</w:t>
      </w:r>
      <w:r w:rsidRPr="00AF525A">
        <w:rPr>
          <w:rFonts w:asciiTheme="majorBidi" w:hAnsiTheme="majorBidi" w:cstheme="majorBidi" w:hint="cs"/>
          <w:sz w:val="32"/>
          <w:szCs w:val="32"/>
          <w:rtl/>
          <w:lang w:bidi="ar-BH"/>
        </w:rPr>
        <w:t>،</w:t>
      </w:r>
      <w:r w:rsidRPr="00AF525A">
        <w:rPr>
          <w:rFonts w:asciiTheme="majorBidi" w:hAnsiTheme="majorBidi" w:cstheme="majorBidi"/>
          <w:sz w:val="32"/>
          <w:szCs w:val="32"/>
          <w:rtl/>
          <w:lang w:bidi="ar-BH"/>
        </w:rPr>
        <w:t xml:space="preserve"> على الرغم من تمسكها أمام محكمة الموضوع بأنها أقامت دعواها استنادا للشرط الفاسخ الوارد </w:t>
      </w:r>
      <w:r w:rsidRPr="00AF525A">
        <w:rPr>
          <w:rFonts w:asciiTheme="majorBidi" w:hAnsiTheme="majorBidi" w:cstheme="majorBidi" w:hint="cs"/>
          <w:sz w:val="32"/>
          <w:szCs w:val="32"/>
          <w:rtl/>
          <w:lang w:bidi="ar-BH"/>
        </w:rPr>
        <w:t xml:space="preserve">في </w:t>
      </w:r>
      <w:r w:rsidRPr="00AF525A">
        <w:rPr>
          <w:rFonts w:asciiTheme="majorBidi" w:hAnsiTheme="majorBidi" w:cstheme="majorBidi"/>
          <w:sz w:val="32"/>
          <w:szCs w:val="32"/>
          <w:rtl/>
          <w:lang w:bidi="ar-BH"/>
        </w:rPr>
        <w:t>العقد المبرم بين الطرفين الذي يبيح لها إنهاء العقد في حالة رغبتها اشغال العين المؤجرة بأحد أفراد عائلتها أو أراد أحد أفراد الأسرة استعمالها كمكتب له</w:t>
      </w:r>
      <w:r w:rsidRPr="00AF525A">
        <w:rPr>
          <w:rFonts w:asciiTheme="majorBidi" w:hAnsiTheme="majorBidi" w:cstheme="majorBidi" w:hint="cs"/>
          <w:sz w:val="32"/>
          <w:szCs w:val="32"/>
          <w:rtl/>
          <w:lang w:bidi="ar-BH"/>
        </w:rPr>
        <w:t>،</w:t>
      </w:r>
      <w:r w:rsidRPr="00AF525A">
        <w:rPr>
          <w:rFonts w:asciiTheme="majorBidi" w:hAnsiTheme="majorBidi" w:cstheme="majorBidi"/>
          <w:sz w:val="32"/>
          <w:szCs w:val="32"/>
          <w:rtl/>
          <w:lang w:bidi="ar-BH"/>
        </w:rPr>
        <w:t xml:space="preserve"> </w:t>
      </w:r>
      <w:r w:rsidRPr="00AF525A">
        <w:rPr>
          <w:rFonts w:asciiTheme="majorBidi" w:hAnsiTheme="majorBidi" w:cstheme="majorBidi" w:hint="cs"/>
          <w:sz w:val="32"/>
          <w:szCs w:val="32"/>
          <w:rtl/>
          <w:lang w:bidi="ar-BH"/>
        </w:rPr>
        <w:t>ف</w:t>
      </w:r>
      <w:r w:rsidRPr="00AF525A">
        <w:rPr>
          <w:rFonts w:asciiTheme="majorBidi" w:hAnsiTheme="majorBidi" w:cstheme="majorBidi"/>
          <w:sz w:val="32"/>
          <w:szCs w:val="32"/>
          <w:rtl/>
          <w:lang w:bidi="ar-BH"/>
        </w:rPr>
        <w:t>أن الحكم المطعون فيه رفض طلبها إخلاء العين مما يعيبه ويستوجب نقضه.</w:t>
      </w:r>
    </w:p>
    <w:p w:rsidR="001A5A15" w:rsidRPr="00AF525A" w:rsidRDefault="001A5A15" w:rsidP="001A5A15">
      <w:pPr>
        <w:bidi/>
        <w:spacing w:after="0" w:line="360" w:lineRule="auto"/>
        <w:jc w:val="both"/>
        <w:rPr>
          <w:rFonts w:asciiTheme="majorBidi" w:hAnsiTheme="majorBidi" w:cstheme="majorBidi"/>
          <w:sz w:val="32"/>
          <w:szCs w:val="32"/>
          <w:rtl/>
          <w:lang w:bidi="ar-BH"/>
        </w:rPr>
      </w:pPr>
      <w:r w:rsidRPr="00AF525A">
        <w:rPr>
          <w:rFonts w:asciiTheme="majorBidi" w:hAnsiTheme="majorBidi" w:cstheme="majorBidi"/>
          <w:sz w:val="32"/>
          <w:szCs w:val="32"/>
          <w:rtl/>
          <w:lang w:bidi="ar-BH"/>
        </w:rPr>
        <w:tab/>
        <w:t>وحيث إن هذا النعي غير مقبول</w:t>
      </w:r>
      <w:r w:rsidRPr="00AF525A">
        <w:rPr>
          <w:rFonts w:asciiTheme="majorBidi" w:hAnsiTheme="majorBidi" w:cstheme="majorBidi" w:hint="cs"/>
          <w:sz w:val="32"/>
          <w:szCs w:val="32"/>
          <w:rtl/>
          <w:lang w:bidi="ar-BH"/>
        </w:rPr>
        <w:t>،</w:t>
      </w:r>
      <w:r w:rsidRPr="00AF525A">
        <w:rPr>
          <w:rFonts w:asciiTheme="majorBidi" w:hAnsiTheme="majorBidi" w:cstheme="majorBidi"/>
          <w:sz w:val="32"/>
          <w:szCs w:val="32"/>
          <w:rtl/>
          <w:lang w:bidi="ar-BH"/>
        </w:rPr>
        <w:t xml:space="preserve"> ذلك أنه لما كان مفاد نص المرسوم بقانون رقم 9 لسنة 1970 بشأن تعديل بعض قواعد الإيجار أن لمستأجر العقار الحق في تجديد عقد الإيجار عند انتهاء مدته هو امتداد إيجارات العقارات المبنية الكائنة في نطاق بلديتي المنامة والمحرق</w:t>
      </w:r>
      <w:r w:rsidRPr="00AF525A">
        <w:rPr>
          <w:rFonts w:asciiTheme="majorBidi" w:hAnsiTheme="majorBidi" w:cstheme="majorBidi" w:hint="cs"/>
          <w:sz w:val="32"/>
          <w:szCs w:val="32"/>
          <w:rtl/>
          <w:lang w:bidi="ar-BH"/>
        </w:rPr>
        <w:t xml:space="preserve">، </w:t>
      </w:r>
      <w:r w:rsidRPr="00AF525A">
        <w:rPr>
          <w:rFonts w:asciiTheme="majorBidi" w:hAnsiTheme="majorBidi" w:cstheme="majorBidi"/>
          <w:sz w:val="32"/>
          <w:szCs w:val="32"/>
          <w:rtl/>
          <w:lang w:bidi="ar-BH"/>
        </w:rPr>
        <w:t>وهو امتداد قانوني بعد انقضاء مدته المتفق عليها لمدة غير محددة بشروطه السابقة</w:t>
      </w:r>
      <w:r w:rsidRPr="00AF525A">
        <w:rPr>
          <w:rFonts w:asciiTheme="majorBidi" w:hAnsiTheme="majorBidi" w:cstheme="majorBidi" w:hint="cs"/>
          <w:sz w:val="32"/>
          <w:szCs w:val="32"/>
          <w:rtl/>
          <w:lang w:bidi="ar-BH"/>
        </w:rPr>
        <w:t xml:space="preserve"> نفسها،</w:t>
      </w:r>
      <w:r w:rsidRPr="00AF525A">
        <w:rPr>
          <w:rFonts w:asciiTheme="majorBidi" w:hAnsiTheme="majorBidi" w:cstheme="majorBidi"/>
          <w:sz w:val="32"/>
          <w:szCs w:val="32"/>
          <w:rtl/>
          <w:lang w:bidi="ar-BH"/>
        </w:rPr>
        <w:t xml:space="preserve"> ولئن كان هذا الامتداد التزاما على المؤجر مقررا لمصلحة المستأجر الذي يحق له التمسك به بعد انقضاء المدة الأصلية للعقد فيبقى </w:t>
      </w:r>
      <w:r w:rsidRPr="00AF525A">
        <w:rPr>
          <w:rFonts w:asciiTheme="majorBidi" w:hAnsiTheme="majorBidi" w:cstheme="majorBidi" w:hint="cs"/>
          <w:sz w:val="32"/>
          <w:szCs w:val="32"/>
          <w:rtl/>
          <w:lang w:bidi="ar-BH"/>
        </w:rPr>
        <w:t xml:space="preserve">في </w:t>
      </w:r>
      <w:r w:rsidRPr="00AF525A">
        <w:rPr>
          <w:rFonts w:asciiTheme="majorBidi" w:hAnsiTheme="majorBidi" w:cstheme="majorBidi"/>
          <w:sz w:val="32"/>
          <w:szCs w:val="32"/>
          <w:rtl/>
          <w:lang w:bidi="ar-BH"/>
        </w:rPr>
        <w:t>المكان المؤجر ما شاء البقاء مادام موفيا بالتزاماته على الوجه الذي يفرضه القانون</w:t>
      </w:r>
      <w:r w:rsidRPr="00AF525A">
        <w:rPr>
          <w:rFonts w:asciiTheme="majorBidi" w:hAnsiTheme="majorBidi" w:cstheme="majorBidi" w:hint="cs"/>
          <w:sz w:val="32"/>
          <w:szCs w:val="32"/>
          <w:rtl/>
          <w:lang w:bidi="ar-BH"/>
        </w:rPr>
        <w:t>،</w:t>
      </w:r>
      <w:r w:rsidRPr="00AF525A">
        <w:rPr>
          <w:rFonts w:asciiTheme="majorBidi" w:hAnsiTheme="majorBidi" w:cstheme="majorBidi"/>
          <w:sz w:val="32"/>
          <w:szCs w:val="32"/>
          <w:rtl/>
          <w:lang w:bidi="ar-BH"/>
        </w:rPr>
        <w:t xml:space="preserve"> وأن هذا الامتداد يتعلق بالنظام العام فلا يجوز الاتفاق على ما يخالفه</w:t>
      </w:r>
      <w:r w:rsidRPr="00AF525A">
        <w:rPr>
          <w:rFonts w:asciiTheme="majorBidi" w:hAnsiTheme="majorBidi" w:cstheme="majorBidi" w:hint="cs"/>
          <w:sz w:val="32"/>
          <w:szCs w:val="32"/>
          <w:rtl/>
          <w:lang w:bidi="ar-BH"/>
        </w:rPr>
        <w:t>،</w:t>
      </w:r>
      <w:r w:rsidRPr="00AF525A">
        <w:rPr>
          <w:rFonts w:asciiTheme="majorBidi" w:hAnsiTheme="majorBidi" w:cstheme="majorBidi"/>
          <w:sz w:val="32"/>
          <w:szCs w:val="32"/>
          <w:rtl/>
          <w:lang w:bidi="ar-BH"/>
        </w:rPr>
        <w:t xml:space="preserve"> فإذا اتفق على غير ذلك في عقد الإيجار كان الاتفاق باطلا فلا يعتد به ويمتد عقد الإيجار بقوة القانون</w:t>
      </w:r>
      <w:r w:rsidRPr="00AF525A">
        <w:rPr>
          <w:rFonts w:asciiTheme="majorBidi" w:hAnsiTheme="majorBidi" w:cstheme="majorBidi" w:hint="cs"/>
          <w:sz w:val="32"/>
          <w:szCs w:val="32"/>
          <w:rtl/>
          <w:lang w:bidi="ar-BH"/>
        </w:rPr>
        <w:t>،</w:t>
      </w:r>
      <w:r w:rsidRPr="00AF525A">
        <w:rPr>
          <w:rFonts w:asciiTheme="majorBidi" w:hAnsiTheme="majorBidi" w:cstheme="majorBidi"/>
          <w:sz w:val="32"/>
          <w:szCs w:val="32"/>
          <w:rtl/>
          <w:lang w:bidi="ar-BH"/>
        </w:rPr>
        <w:t xml:space="preserve"> ولما كان ذلك وكان البين من عقد الإيجار موضوع التداعي أنه تضمن أنه للمؤجرة الطاعنة إخلاء العين المؤجرة إذا رغبت في استخدامه </w:t>
      </w:r>
      <w:r w:rsidRPr="00AF525A">
        <w:rPr>
          <w:rFonts w:asciiTheme="majorBidi" w:hAnsiTheme="majorBidi" w:cstheme="majorBidi" w:hint="cs"/>
          <w:sz w:val="32"/>
          <w:szCs w:val="32"/>
          <w:rtl/>
          <w:lang w:bidi="ar-BH"/>
        </w:rPr>
        <w:t>ك</w:t>
      </w:r>
      <w:r w:rsidRPr="00AF525A">
        <w:rPr>
          <w:rFonts w:asciiTheme="majorBidi" w:hAnsiTheme="majorBidi" w:cstheme="majorBidi"/>
          <w:sz w:val="32"/>
          <w:szCs w:val="32"/>
          <w:rtl/>
          <w:lang w:bidi="ar-BH"/>
        </w:rPr>
        <w:t>مكتب لممارسة أعمالها وكان هذا يتعارض مع الامتداد القانوني المنصوص عليه في المرسوم بقانون رقم 9 لسنة 1970 فإنه يكون باطلا</w:t>
      </w:r>
      <w:r w:rsidRPr="00AF525A">
        <w:rPr>
          <w:rFonts w:asciiTheme="majorBidi" w:hAnsiTheme="majorBidi" w:cstheme="majorBidi" w:hint="cs"/>
          <w:sz w:val="32"/>
          <w:szCs w:val="32"/>
          <w:rtl/>
          <w:lang w:bidi="ar-BH"/>
        </w:rPr>
        <w:t>،</w:t>
      </w:r>
      <w:r w:rsidRPr="00AF525A">
        <w:rPr>
          <w:rFonts w:asciiTheme="majorBidi" w:hAnsiTheme="majorBidi" w:cstheme="majorBidi"/>
          <w:sz w:val="32"/>
          <w:szCs w:val="32"/>
          <w:rtl/>
          <w:lang w:bidi="ar-BH"/>
        </w:rPr>
        <w:t xml:space="preserve"> وكان الحكم المطعون فيه </w:t>
      </w:r>
      <w:r w:rsidRPr="00AF525A">
        <w:rPr>
          <w:rFonts w:asciiTheme="majorBidi" w:hAnsiTheme="majorBidi" w:cstheme="majorBidi" w:hint="cs"/>
          <w:sz w:val="32"/>
          <w:szCs w:val="32"/>
          <w:rtl/>
          <w:lang w:bidi="ar-BH"/>
        </w:rPr>
        <w:t xml:space="preserve">قد </w:t>
      </w:r>
      <w:r w:rsidRPr="00AF525A">
        <w:rPr>
          <w:rFonts w:asciiTheme="majorBidi" w:hAnsiTheme="majorBidi" w:cstheme="majorBidi"/>
          <w:sz w:val="32"/>
          <w:szCs w:val="32"/>
          <w:rtl/>
          <w:lang w:bidi="ar-BH"/>
        </w:rPr>
        <w:t>انتهى إلى رفض طلب الطاعنة إخلاء العين موضوع التداعي فإنه يكون قد انتهى إلى نتيجة قانونية صحيحة بغض النظر عن الأسباب التي بنى قضاءه عليها ومن ثم يكون النعي برمته غير منتج وعلى غير أساس.</w:t>
      </w:r>
    </w:p>
    <w:p w:rsidR="001A5A15" w:rsidRPr="00AF525A" w:rsidRDefault="001A5A15" w:rsidP="001A5A15">
      <w:pPr>
        <w:tabs>
          <w:tab w:val="left" w:pos="3102"/>
        </w:tabs>
        <w:bidi/>
        <w:spacing w:after="0" w:line="360" w:lineRule="auto"/>
        <w:jc w:val="both"/>
        <w:rPr>
          <w:rFonts w:asciiTheme="majorBidi" w:hAnsiTheme="majorBidi" w:cstheme="majorBidi"/>
          <w:sz w:val="32"/>
          <w:szCs w:val="32"/>
          <w:rtl/>
          <w:lang w:bidi="ar-BH"/>
        </w:rPr>
      </w:pPr>
      <w:r w:rsidRPr="00AF525A">
        <w:rPr>
          <w:rFonts w:asciiTheme="majorBidi" w:hAnsiTheme="majorBidi" w:cstheme="majorBidi"/>
          <w:sz w:val="32"/>
          <w:szCs w:val="32"/>
          <w:rtl/>
          <w:lang w:bidi="ar-BH"/>
        </w:rPr>
        <w:tab/>
      </w:r>
    </w:p>
    <w:p w:rsidR="001A5A15" w:rsidRPr="00AF525A" w:rsidRDefault="001A5A15" w:rsidP="001A5A15">
      <w:pPr>
        <w:bidi/>
        <w:spacing w:after="0" w:line="360" w:lineRule="auto"/>
        <w:jc w:val="both"/>
        <w:rPr>
          <w:rFonts w:asciiTheme="majorBidi" w:hAnsiTheme="majorBidi" w:cstheme="majorBidi"/>
          <w:sz w:val="32"/>
          <w:szCs w:val="32"/>
          <w:rtl/>
          <w:lang w:bidi="ar-BH"/>
        </w:rPr>
      </w:pPr>
      <w:r w:rsidRPr="00AF525A">
        <w:rPr>
          <w:rFonts w:asciiTheme="majorBidi" w:hAnsiTheme="majorBidi" w:cstheme="majorBidi"/>
          <w:sz w:val="32"/>
          <w:szCs w:val="32"/>
          <w:rtl/>
          <w:lang w:bidi="ar-BH"/>
        </w:rPr>
        <w:tab/>
        <w:t xml:space="preserve">ولما تقدم يتعين رفض الطعن وإلزام الطاعنة بالمصاريف. </w:t>
      </w:r>
    </w:p>
    <w:p w:rsidR="00894922" w:rsidRDefault="00894922">
      <w:pPr>
        <w:rPr>
          <w:lang w:bidi="ar-BH"/>
        </w:rPr>
      </w:pPr>
    </w:p>
    <w:sectPr w:rsidR="00894922"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3F58CF"/>
    <w:multiLevelType w:val="hybridMultilevel"/>
    <w:tmpl w:val="685CF0C4"/>
    <w:lvl w:ilvl="0" w:tplc="438A7E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6154"/>
    <w:rsid w:val="0003272B"/>
    <w:rsid w:val="001A5A15"/>
    <w:rsid w:val="005E6154"/>
    <w:rsid w:val="0089492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5A15"/>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5A15"/>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792</Words>
  <Characters>4515</Characters>
  <Application>Microsoft Office Word</Application>
  <DocSecurity>0</DocSecurity>
  <Lines>37</Lines>
  <Paragraphs>10</Paragraphs>
  <ScaleCrop>false</ScaleCrop>
  <Company/>
  <LinksUpToDate>false</LinksUpToDate>
  <CharactersWithSpaces>5297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2020-04-21T11:30:00Z</dcterms:created>
  <dcterms:modified xsi:type="dcterms:W3CDTF">2020-04-21T11:31:00Z</dcterms:modified>
</cp:coreProperties>
</file>