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EB7" w:rsidRPr="000758A9" w:rsidRDefault="00AE4EB7" w:rsidP="00AE4EB7">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د. طه عبدالمولى طه</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إبراهيم محمد المرصفاوي ، عدنان عبدالله الشيخ هزيم الشامسي ، محمد حسن البوعينين </w:t>
      </w:r>
    </w:p>
    <w:p w:rsidR="00AE4EB7" w:rsidRPr="000758A9" w:rsidRDefault="00AE4EB7" w:rsidP="00AE4EB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E4EB7" w:rsidRPr="000758A9" w:rsidRDefault="00AE4EB7" w:rsidP="00AE4EB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121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AE4EB7" w:rsidRPr="000758A9" w:rsidRDefault="00AE4EB7" w:rsidP="00AE4EB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812 لسنة 2015 </w:t>
      </w:r>
    </w:p>
    <w:p w:rsidR="00AE4EB7" w:rsidRPr="000758A9" w:rsidRDefault="00AE4EB7" w:rsidP="00AE4EB7">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(1-3) ايجار . حكم " عيوب التدليل : الخطأ فى تطبيقه القانون </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 xml:space="preserve"> القصور فى التسبيب " . عقد .              </w:t>
      </w:r>
    </w:p>
    <w:p w:rsidR="00AE4EB7" w:rsidRPr="000758A9" w:rsidRDefault="00AE4EB7" w:rsidP="00AE4EB7">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العقد شريعة المتعاقدين . وجوب تنفيذه طبقا لما يتضمنه من أحكام وبطريقة تتفق مع ما </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قتضيه حسن النية وشرف التعامل .    </w:t>
      </w:r>
    </w:p>
    <w:p w:rsidR="00AE4EB7" w:rsidRPr="000758A9" w:rsidRDefault="00AE4EB7" w:rsidP="00AE4EB7">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w:t>
      </w:r>
    </w:p>
    <w:p w:rsidR="00AE4EB7" w:rsidRPr="000758A9" w:rsidRDefault="00AE4EB7" w:rsidP="00AE4EB7">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(2) تضمن عقد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يجار المحرر بين الطرفين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لتزام كل من طرفيه بإخطار الطرف الآخر كتابة خلال شهر عند رغبته فى إنهاء العقد وإلا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لتزم بدفع أجرة هذا الشهر . قيام المطعون ضدها بإخلاء العقار اثناء سريان عقد الايجار وقبل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نتهاء مدته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إخطار الطاعن برغبتها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ذلك. استحقاقه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جرة شهر إعمالا للعقد . مخالفة الحكم المطعون فيه هذا النظر وقض</w:t>
      </w:r>
      <w:r w:rsidRPr="000758A9">
        <w:rPr>
          <w:rFonts w:asciiTheme="majorBidi" w:hAnsiTheme="majorBidi" w:cstheme="majorBidi" w:hint="cs"/>
          <w:sz w:val="32"/>
          <w:szCs w:val="32"/>
          <w:rtl/>
          <w:lang w:bidi="ar-BH"/>
        </w:rPr>
        <w:t>اؤه</w:t>
      </w:r>
      <w:r w:rsidRPr="000758A9">
        <w:rPr>
          <w:rFonts w:asciiTheme="majorBidi" w:hAnsiTheme="majorBidi" w:cstheme="majorBidi"/>
          <w:sz w:val="32"/>
          <w:szCs w:val="32"/>
          <w:rtl/>
          <w:lang w:bidi="ar-BH"/>
        </w:rPr>
        <w:t xml:space="preserve"> برفض طلب الطاعن . خطأ .  </w:t>
      </w:r>
    </w:p>
    <w:p w:rsidR="00AE4EB7" w:rsidRPr="000758A9" w:rsidRDefault="00AE4EB7" w:rsidP="00AE4EB7">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الفرصة أمرا محتمل . تفويتها أمر محقق . احتساب الكسب الفائت ما كان المضرور يأمل الحصول عليه من كسب مادام لهذا الأمل أسباب مقبولة . قضاء الحكم المطعون فيه برفض التعويض عن فوات الفرصة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تأجير الفيلا للغير تأسيسا على أنه ضرر احتمال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رغم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فوات الفرصة ضرر محقق متحجبًا عن بحث مدى أحقية الطاعن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هذا الطلب قصور .     </w:t>
      </w:r>
    </w:p>
    <w:p w:rsidR="00AE4EB7" w:rsidRPr="000758A9" w:rsidRDefault="00AE4EB7" w:rsidP="00AE4EB7">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E4EB7" w:rsidRPr="000758A9" w:rsidRDefault="00AE4EB7" w:rsidP="00AE4EB7">
      <w:pPr>
        <w:tabs>
          <w:tab w:val="left" w:pos="928"/>
        </w:tabs>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من المقرر ان العقد شريعة المتعاقدين، ويجب تنفيذه طبقا لما يتضمنه من أحكام، وبطريقة تتفق مع ما </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قتضيه حسن النية وشرف التعامل . </w:t>
      </w:r>
    </w:p>
    <w:p w:rsidR="00AE4EB7" w:rsidRPr="000758A9" w:rsidRDefault="00AE4EB7" w:rsidP="00AE4EB7">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lastRenderedPageBreak/>
        <w:t xml:space="preserve">2- من مطالعة عقد الإيجار المحرر بين الطرفين – سند الدعوى –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 تضمن النص على التزام كل من طرفيه بإخطار الطرف الآخر كتاب</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خلال شهر عند رغبته في إنهاء العقد وإلا التزم بدفع أجرة هذا الشهر، وكان الواقع الثابت في الدعوى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منازعة من المطعون ضدها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نها قامت بإخلاء العقار في 31/5/2012 أثناء سريان عقد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يجار وقبل انتهاء مدته في 31/12/2012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تخطر الطاعن برغبتها في ذلك، مما يستحق الطاعن – بهذه المثابة – نتيجة هذا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خلال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جر</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شهر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عمالا للعقد، و</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ذ خالف الحكم المطعون فيه هذا النظر وقضى برفض طلب الطاعن في هذا الخصوص، فإنه يكون معيبا. </w:t>
      </w:r>
    </w:p>
    <w:p w:rsidR="00AE4EB7" w:rsidRPr="000758A9" w:rsidRDefault="00AE4EB7" w:rsidP="00AE4EB7">
      <w:pPr>
        <w:tabs>
          <w:tab w:val="left" w:pos="7026"/>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3- من المقرر في قضاء هذه المحكمة أنه إذا كانت الفرصة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مرا محتملا فإن تفويتها أمر محقق، ولا يمنع القانون من ان يحسب في الكسب الفائت ما كان المضرور يأمل الحصول عليه من كسب ما دام لهذا الأمل أسباب مقبولة. </w:t>
      </w:r>
    </w:p>
    <w:p w:rsidR="00AE4EB7" w:rsidRPr="000758A9" w:rsidRDefault="00AE4EB7" w:rsidP="00AE4EB7">
      <w:pPr>
        <w:tabs>
          <w:tab w:val="left" w:pos="708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E4EB7" w:rsidRPr="000758A9" w:rsidRDefault="00AE4EB7" w:rsidP="00AE4EB7">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الطعن استوفى أوضاعه الشكلية.</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w:t>
      </w:r>
      <w:r w:rsidRPr="000758A9">
        <w:rPr>
          <w:rFonts w:asciiTheme="majorBidi" w:hAnsiTheme="majorBidi" w:cstheme="majorBidi"/>
          <w:sz w:val="32"/>
          <w:szCs w:val="32"/>
          <w:lang w:bidi="ar-BH"/>
        </w:rPr>
        <w:t xml:space="preserve">- </w:t>
      </w:r>
      <w:r w:rsidRPr="000758A9">
        <w:rPr>
          <w:rFonts w:asciiTheme="majorBidi" w:hAnsiTheme="majorBidi" w:cstheme="majorBidi"/>
          <w:sz w:val="32"/>
          <w:szCs w:val="32"/>
          <w:rtl/>
          <w:lang w:bidi="ar-BH"/>
        </w:rPr>
        <w:t xml:space="preserve"> كما يبين من الحكم المطعون فيه وسائر الأوراق – تتحصل في أن الطاعن أقام الدعوى رقم 14916 لسنة 2012 أمام المحكمة الكبرى المدنية على المطعون ضدها بطلب الحكم بأن تؤدي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مبلغ 7450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والفائدة قائلا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نها استأجرت منه العقار المبين باللائحة بأجر</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مقدارها 600 دينار شهريا بموجب عقد إيجار محرر بينهما لمدة سنة تبدأ في 1/1/2009 يتجدد تلقائيا لمدد مماثلة باتفاق الطرفين وقد قامت بإخلاء المأجور في 31/5/2012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أن تخطره بذلك خلافا لشروط العقد كما تسببت </w:t>
      </w:r>
      <w:r w:rsidRPr="000758A9">
        <w:rPr>
          <w:rFonts w:asciiTheme="majorBidi" w:hAnsiTheme="majorBidi" w:cstheme="majorBidi" w:hint="cs"/>
          <w:sz w:val="32"/>
          <w:szCs w:val="32"/>
          <w:rtl/>
          <w:lang w:bidi="ar-BH"/>
        </w:rPr>
        <w:t xml:space="preserve">في </w:t>
      </w:r>
      <w:r w:rsidRPr="000758A9">
        <w:rPr>
          <w:rFonts w:asciiTheme="majorBidi" w:hAnsiTheme="majorBidi" w:cstheme="majorBidi"/>
          <w:sz w:val="32"/>
          <w:szCs w:val="32"/>
          <w:rtl/>
          <w:lang w:bidi="ar-BH"/>
        </w:rPr>
        <w:t xml:space="preserve">إحداث أضرار وتلفيات بالفيلا قدر الخبير المنتدب في الدعوى المستعجلة التي أقامها لإثبات حالة العقار تكاليف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صلاحها بمبلغ 2918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فضلا عن الأضرار المادية التي لحقت به نتيجة ما فاته من كسب لعدم تأجير الفيلا لمدة ستة أشهر وهي الفترة التي استغرقها تصليح التلفيات إضافة إلى 600 دينار بدل الإخطار و 33</w:t>
      </w:r>
      <w:r w:rsidRPr="000758A9">
        <w:rPr>
          <w:rFonts w:asciiTheme="majorBidi" w:hAnsiTheme="majorBidi" w:cstheme="majorBidi" w:hint="cs"/>
          <w:sz w:val="32"/>
          <w:szCs w:val="32"/>
          <w:rtl/>
          <w:lang w:bidi="ar-BH"/>
        </w:rPr>
        <w:t xml:space="preserve">2 </w:t>
      </w:r>
      <w:r w:rsidRPr="000758A9">
        <w:rPr>
          <w:rFonts w:asciiTheme="majorBidi" w:hAnsiTheme="majorBidi" w:cstheme="majorBidi"/>
          <w:sz w:val="32"/>
          <w:szCs w:val="32"/>
          <w:rtl/>
          <w:lang w:bidi="ar-BH"/>
        </w:rPr>
        <w:t>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مصاريف الدعوى المستعجلة و</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تعاب الخبير المنتدب فيها بما مجموعه قيمة المبلغ المطالب به. حكمت المحكمة بإلزام المطعون ضدها بأن تؤدي إلى الطاعن مبلع 3250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قيمة تكاليف إصلاح الأضرار ورفضت باقي الطلبات. استأنف الطاعن هذا الحكم بالاستئناف رقم 1571 لسنة 2014 أمام محكمة الاستئناف العليا المدنية للحكم له بباقي الطلبات التي قضت بتأييد الحكم المستأنف. طعن الطاعن في هذا الحكم بطريق التمييز وقدم المكتب الفني مذكرة برأيه في الطعن.</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بني الطعن على سببين ينعى الطاعن بالسبب الأول على الحكم المطعون فيه مخالفة القانون والقصور في التسبيب</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 رفض طلبه أجرة شهر مقابل عدم مراعاتها مهلة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خطار لما ذهب إليه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 هذا الإجراء لا يرتب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إجراء على مخالفته رغم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 </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عقد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يجار الذي حرره مع المطعون ضدها تضمن النص على التزام كل من طرفيه على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خطار الطرف ال</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 xml:space="preserve">خر بالرغبة في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نهاء العقد وهو ما لم تلتزم به المطعون ضدها مما يستحق على مخالفة ذلك أجرة شهر، وإذ خالف الحكم المطعون فيه هذا النظر فإنه يكون معيبا مما يستوجب نقضه.</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هذا النعي في محله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نه لما كان من المقرر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 العقد شريعة المتعاقدين، ويجب تنفيذه طبقا لما يتضمنه من أحكام، وبطريقة تتفق مع ما </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قتضيه حسن النية وشرف التعامل، وكان البين من مطالعة عقد الإيجار المحرر بين الطرفين – سند الدعوى –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 تضمن النص على التزام كل من طرفيه بإخطار الطرف الآخر كتاب</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خلال شهر عند رغبته في إنهاء العقد وإلا التزم بدفع أجرة هذا الشهر، وكان الواقع الثابت في الدعوى</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منازعة من المطعون ضدها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نها قامت بإخلاء العقار في 31/5/2012 أثناء سريان عقد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يجار وقبل انتهاء مدته في 31/12/2012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تخطر الطاعن برغبتها في ذلك، مما يستحق الطاعن – بهذه المثابة – نتيجة هذا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خلال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جره شهر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عمالا للعقد، و</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ذ خالف الحكم المطعون فيه هذا النظر وقضى برفض طلب الطاعن في هذا الخصوص، فإنه يكون معيبا بما يستوجب نقضه.</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ينعى الطاعن بالسبب الثاني على الحكم المطعون فيه القصور في التسبيب والفساد في الاستدلال ومخالفة الثابت بالأوراق حين رفض تعويضه عن فوات الفرصة في تأجير الفيلا وما كان يأمل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 يكسبه من ورائها فيما لو </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 xml:space="preserve">سلمها من المطعون </w:t>
      </w:r>
    </w:p>
    <w:p w:rsidR="00AE4EB7" w:rsidRPr="000758A9" w:rsidRDefault="00AE4EB7" w:rsidP="00AE4EB7">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ضدها بالحالة التي استأجرتها منه مقررا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ن الضرر الاحتمالي لا يجوز التعويض عنه ما لم يتحقق رغم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فوات الفرصة ضرر محقق يجب التعويض عنه مما يعيبه ويستوجب نقضه.</w:t>
      </w:r>
    </w:p>
    <w:p w:rsidR="00AE4EB7" w:rsidRPr="000758A9" w:rsidRDefault="00AE4EB7" w:rsidP="00AE4EB7">
      <w:pPr>
        <w:spacing w:after="0" w:line="360" w:lineRule="auto"/>
        <w:jc w:val="lowKashida"/>
        <w:rPr>
          <w:rFonts w:asciiTheme="majorBidi" w:hAnsiTheme="majorBidi" w:cstheme="majorBidi"/>
          <w:sz w:val="32"/>
          <w:szCs w:val="32"/>
          <w:lang w:bidi="ar-BH"/>
        </w:rPr>
      </w:pPr>
      <w:r w:rsidRPr="000758A9">
        <w:rPr>
          <w:rFonts w:asciiTheme="majorBidi" w:hAnsiTheme="majorBidi" w:cstheme="majorBidi"/>
          <w:sz w:val="32"/>
          <w:szCs w:val="32"/>
          <w:rtl/>
          <w:lang w:bidi="ar-BH"/>
        </w:rPr>
        <w:t xml:space="preserve">           وحيث ان هذا النعي في محله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من المقرر في قضاء هذه المحكمة أنه إذا كانت الفرصة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 xml:space="preserve">مرا محتملا فإن تفويتها أمر محقق، ولا يمنع القانون من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 يحسب في الكسب الفائت ما كان المضرور يأمل الحصول عليه من كسب مادام لهذا الأمل أسباب مقبولة، وكان الحكم المطعون فيه قد ذهب إلى وصف تفويت الفرصة على الطاعن في استثمار المأجور محل النزاع بتأجيره للغير بأنه ضرر احتمالي، فخلط بذلك بين الأمل المرجو في الاستثمار وهو أمر احتمالي وتفويت الأمل في هذا الاستثمار وهو أمر محقق ، وإذ حجبه ذلك عن بحث مدى أحقيه الطاعن في هذا الطلب يكون قاصرا وهو ما يعيبه ويوجب نقضه أيضا في هذا الخصوص.</w:t>
      </w:r>
    </w:p>
    <w:p w:rsidR="00A232C2" w:rsidRPr="00AE4EB7" w:rsidRDefault="00A232C2">
      <w:bookmarkStart w:id="0" w:name="_GoBack"/>
      <w:bookmarkEnd w:id="0"/>
    </w:p>
    <w:sectPr w:rsidR="00A232C2" w:rsidRPr="00AE4EB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816"/>
    <w:rsid w:val="0003272B"/>
    <w:rsid w:val="00141816"/>
    <w:rsid w:val="00A232C2"/>
    <w:rsid w:val="00AE4E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EB7"/>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EB7"/>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2020-04-21T11:47:00Z</dcterms:created>
  <dcterms:modified xsi:type="dcterms:W3CDTF">2020-04-21T11:47:00Z</dcterms:modified>
</cp:coreProperties>
</file>