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30FA" w:rsidRPr="00E060C7" w:rsidRDefault="00AE30FA" w:rsidP="00AE30FA">
      <w:pPr>
        <w:tabs>
          <w:tab w:val="left" w:pos="7149"/>
        </w:tabs>
        <w:bidi/>
        <w:spacing w:after="0" w:line="360" w:lineRule="auto"/>
        <w:jc w:val="center"/>
        <w:rPr>
          <w:rFonts w:asciiTheme="majorBidi" w:hAnsiTheme="majorBidi" w:cstheme="majorBidi"/>
          <w:b/>
          <w:bCs/>
          <w:sz w:val="32"/>
          <w:szCs w:val="32"/>
          <w:lang w:bidi="ar-BH"/>
        </w:rPr>
      </w:pPr>
      <w:r w:rsidRPr="00E060C7">
        <w:rPr>
          <w:rFonts w:asciiTheme="majorBidi" w:hAnsiTheme="majorBidi" w:cstheme="majorBidi"/>
          <w:b/>
          <w:bCs/>
          <w:sz w:val="32"/>
          <w:szCs w:val="32"/>
          <w:rtl/>
          <w:lang w:bidi="ar-BH"/>
        </w:rPr>
        <w:t xml:space="preserve">جلسة 21 من </w:t>
      </w:r>
      <w:r w:rsidRPr="00E060C7">
        <w:rPr>
          <w:rFonts w:asciiTheme="majorBidi" w:hAnsiTheme="majorBidi" w:cstheme="majorBidi"/>
          <w:b/>
          <w:bCs/>
          <w:sz w:val="32"/>
          <w:szCs w:val="32"/>
          <w:rtl/>
        </w:rPr>
        <w:t>نوفمبر</w:t>
      </w:r>
      <w:r w:rsidRPr="00E060C7">
        <w:rPr>
          <w:rFonts w:asciiTheme="majorBidi" w:hAnsiTheme="majorBidi" w:cstheme="majorBidi"/>
          <w:b/>
          <w:bCs/>
          <w:sz w:val="32"/>
          <w:szCs w:val="32"/>
          <w:rtl/>
          <w:lang w:bidi="ar-BH"/>
        </w:rPr>
        <w:t xml:space="preserve"> سنة 2017</w:t>
      </w:r>
    </w:p>
    <w:p w:rsidR="00AE30FA" w:rsidRPr="00E060C7" w:rsidRDefault="00AE30FA" w:rsidP="00AE30FA">
      <w:pPr>
        <w:bidi/>
        <w:spacing w:after="0" w:line="360" w:lineRule="auto"/>
        <w:jc w:val="both"/>
        <w:rPr>
          <w:rFonts w:asciiTheme="majorBidi" w:hAnsiTheme="majorBidi" w:cstheme="majorBidi"/>
          <w:b/>
          <w:bCs/>
          <w:sz w:val="32"/>
          <w:szCs w:val="32"/>
          <w:rtl/>
          <w:lang w:bidi="ar-BH"/>
        </w:rPr>
      </w:pPr>
      <w:r w:rsidRPr="00E060C7">
        <w:rPr>
          <w:rFonts w:asciiTheme="majorBidi" w:hAnsiTheme="majorBidi" w:cstheme="majorBidi"/>
          <w:b/>
          <w:bCs/>
          <w:sz w:val="32"/>
          <w:szCs w:val="32"/>
          <w:rtl/>
          <w:lang w:bidi="ar-BH"/>
        </w:rPr>
        <w:t>برئاسة</w:t>
      </w:r>
      <w:r w:rsidRPr="00E060C7">
        <w:rPr>
          <w:rFonts w:asciiTheme="majorBidi" w:hAnsiTheme="majorBidi" w:cstheme="majorBidi" w:hint="cs"/>
          <w:b/>
          <w:bCs/>
          <w:sz w:val="32"/>
          <w:szCs w:val="32"/>
          <w:rtl/>
          <w:lang w:bidi="ar-BH"/>
        </w:rPr>
        <w:t xml:space="preserve"> :</w:t>
      </w:r>
      <w:r w:rsidRPr="00E060C7">
        <w:rPr>
          <w:rFonts w:asciiTheme="majorBidi" w:hAnsiTheme="majorBidi" w:cstheme="majorBidi"/>
          <w:b/>
          <w:bCs/>
          <w:sz w:val="32"/>
          <w:szCs w:val="32"/>
          <w:rtl/>
          <w:lang w:bidi="ar-BH"/>
        </w:rPr>
        <w:t xml:space="preserve"> المستشار د. طه عبدالمولى طه </w:t>
      </w:r>
      <w:r w:rsidRPr="00E060C7">
        <w:rPr>
          <w:rFonts w:asciiTheme="majorBidi" w:hAnsiTheme="majorBidi" w:cstheme="majorBidi" w:hint="cs"/>
          <w:b/>
          <w:bCs/>
          <w:sz w:val="32"/>
          <w:szCs w:val="32"/>
          <w:rtl/>
          <w:lang w:bidi="ar-BH"/>
        </w:rPr>
        <w:t>،</w:t>
      </w:r>
      <w:r w:rsidRPr="00E060C7">
        <w:rPr>
          <w:rFonts w:asciiTheme="majorBidi" w:hAnsiTheme="majorBidi" w:cstheme="majorBidi"/>
          <w:b/>
          <w:bCs/>
          <w:sz w:val="32"/>
          <w:szCs w:val="32"/>
          <w:rtl/>
          <w:lang w:bidi="ar-BH"/>
        </w:rPr>
        <w:t xml:space="preserve"> وعضوية المستشارين</w:t>
      </w:r>
      <w:r w:rsidRPr="00E060C7">
        <w:rPr>
          <w:rFonts w:asciiTheme="majorBidi" w:hAnsiTheme="majorBidi" w:cstheme="majorBidi" w:hint="cs"/>
          <w:b/>
          <w:bCs/>
          <w:sz w:val="32"/>
          <w:szCs w:val="32"/>
          <w:rtl/>
          <w:lang w:bidi="ar-BH"/>
        </w:rPr>
        <w:t>:</w:t>
      </w:r>
      <w:r w:rsidRPr="00E060C7">
        <w:rPr>
          <w:rFonts w:asciiTheme="majorBidi" w:hAnsiTheme="majorBidi" w:cstheme="majorBidi"/>
          <w:b/>
          <w:bCs/>
          <w:sz w:val="32"/>
          <w:szCs w:val="32"/>
          <w:rtl/>
          <w:lang w:bidi="ar-BH"/>
        </w:rPr>
        <w:t xml:space="preserve">  إبراهيم محمد المرصفاوي ، عدنان عبدالله الشيخ هزيم الشامسي ، محمد حسن البوعينين   </w:t>
      </w:r>
    </w:p>
    <w:p w:rsidR="00AE30FA" w:rsidRPr="00E060C7" w:rsidRDefault="00AE30FA" w:rsidP="00AE30FA">
      <w:pPr>
        <w:bidi/>
        <w:spacing w:after="0" w:line="360" w:lineRule="auto"/>
        <w:jc w:val="center"/>
        <w:rPr>
          <w:rFonts w:asciiTheme="majorBidi" w:hAnsiTheme="majorBidi" w:cstheme="majorBidi"/>
          <w:b/>
          <w:bCs/>
          <w:sz w:val="32"/>
          <w:szCs w:val="32"/>
          <w:rtl/>
          <w:lang w:bidi="ar-BH"/>
        </w:rPr>
      </w:pPr>
      <w:r w:rsidRPr="00E060C7">
        <w:rPr>
          <w:rFonts w:asciiTheme="majorBidi" w:hAnsiTheme="majorBidi" w:cstheme="majorBidi"/>
          <w:b/>
          <w:bCs/>
          <w:sz w:val="32"/>
          <w:szCs w:val="32"/>
          <w:rtl/>
          <w:lang w:bidi="ar-BH"/>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E30FA" w:rsidRPr="00E060C7" w:rsidRDefault="00AE30FA" w:rsidP="00AE30FA">
      <w:pPr>
        <w:bidi/>
        <w:spacing w:after="0" w:line="360" w:lineRule="auto"/>
        <w:jc w:val="center"/>
        <w:rPr>
          <w:rFonts w:asciiTheme="majorBidi" w:hAnsiTheme="majorBidi" w:cstheme="majorBidi"/>
          <w:b/>
          <w:bCs/>
          <w:sz w:val="32"/>
          <w:szCs w:val="32"/>
          <w:rtl/>
          <w:lang w:bidi="ar-BH"/>
        </w:rPr>
      </w:pPr>
      <w:r w:rsidRPr="00E060C7">
        <w:rPr>
          <w:rFonts w:asciiTheme="majorBidi" w:hAnsiTheme="majorBidi" w:cstheme="majorBidi"/>
          <w:b/>
          <w:bCs/>
          <w:sz w:val="32"/>
          <w:szCs w:val="32"/>
          <w:rtl/>
          <w:lang w:bidi="ar-BH"/>
        </w:rPr>
        <w:t xml:space="preserve"> (  128 </w:t>
      </w:r>
      <w:r w:rsidRPr="00E060C7">
        <w:rPr>
          <w:rFonts w:asciiTheme="majorBidi" w:hAnsiTheme="majorBidi" w:cstheme="majorBidi"/>
          <w:b/>
          <w:bCs/>
          <w:sz w:val="32"/>
          <w:szCs w:val="32"/>
          <w:lang w:bidi="ar-BH"/>
        </w:rPr>
        <w:t xml:space="preserve"> </w:t>
      </w:r>
      <w:r w:rsidRPr="00E060C7">
        <w:rPr>
          <w:rFonts w:asciiTheme="majorBidi" w:hAnsiTheme="majorBidi" w:cstheme="majorBidi"/>
          <w:b/>
          <w:bCs/>
          <w:sz w:val="32"/>
          <w:szCs w:val="32"/>
          <w:rtl/>
          <w:lang w:bidi="ar-BH"/>
        </w:rPr>
        <w:t>)</w:t>
      </w:r>
    </w:p>
    <w:p w:rsidR="00AE30FA" w:rsidRPr="00E060C7" w:rsidRDefault="00AE30FA" w:rsidP="00AE30FA">
      <w:pPr>
        <w:bidi/>
        <w:spacing w:after="0" w:line="360" w:lineRule="auto"/>
        <w:jc w:val="center"/>
        <w:rPr>
          <w:rFonts w:asciiTheme="majorBidi" w:hAnsiTheme="majorBidi" w:cstheme="majorBidi"/>
          <w:b/>
          <w:bCs/>
          <w:sz w:val="32"/>
          <w:szCs w:val="32"/>
          <w:rtl/>
          <w:lang w:bidi="ar-BH"/>
        </w:rPr>
      </w:pPr>
      <w:r w:rsidRPr="00E060C7">
        <w:rPr>
          <w:rFonts w:asciiTheme="majorBidi" w:hAnsiTheme="majorBidi" w:cstheme="majorBidi"/>
          <w:b/>
          <w:bCs/>
          <w:sz w:val="32"/>
          <w:szCs w:val="32"/>
          <w:rtl/>
          <w:lang w:bidi="ar-BH"/>
        </w:rPr>
        <w:t xml:space="preserve">الطعن رقم 1035 لسنة 2015 </w:t>
      </w:r>
    </w:p>
    <w:p w:rsidR="00AE30FA" w:rsidRPr="00E060C7" w:rsidRDefault="00AE30FA" w:rsidP="00AE30FA">
      <w:pPr>
        <w:bidi/>
        <w:spacing w:after="0" w:line="360" w:lineRule="auto"/>
        <w:jc w:val="both"/>
        <w:rPr>
          <w:rFonts w:asciiTheme="majorBidi" w:hAnsiTheme="majorBidi" w:cstheme="majorBidi"/>
          <w:b/>
          <w:bCs/>
          <w:sz w:val="32"/>
          <w:szCs w:val="32"/>
          <w:u w:val="single"/>
          <w:rtl/>
          <w:lang w:bidi="ar-BH"/>
        </w:rPr>
      </w:pPr>
      <w:r w:rsidRPr="00E060C7">
        <w:rPr>
          <w:rFonts w:asciiTheme="majorBidi" w:hAnsiTheme="majorBidi" w:cstheme="majorBidi"/>
          <w:b/>
          <w:bCs/>
          <w:sz w:val="32"/>
          <w:szCs w:val="32"/>
          <w:u w:val="single"/>
          <w:rtl/>
          <w:lang w:bidi="ar-BH"/>
        </w:rPr>
        <w:t xml:space="preserve">اختصاص . حكم " حجية الأحكام " . قضاء مستعجل . قوة الأمر المقضى. </w:t>
      </w:r>
    </w:p>
    <w:p w:rsidR="00AE30FA" w:rsidRPr="00E060C7" w:rsidRDefault="00AE30FA" w:rsidP="00AE30FA">
      <w:pPr>
        <w:bidi/>
        <w:spacing w:after="0" w:line="360" w:lineRule="auto"/>
        <w:jc w:val="both"/>
        <w:rPr>
          <w:rFonts w:asciiTheme="majorBidi" w:hAnsiTheme="majorBidi" w:cstheme="majorBidi"/>
          <w:sz w:val="32"/>
          <w:szCs w:val="32"/>
          <w:rtl/>
          <w:lang w:bidi="ar-BH"/>
        </w:rPr>
      </w:pPr>
      <w:r w:rsidRPr="00E060C7">
        <w:rPr>
          <w:rFonts w:asciiTheme="majorBidi" w:hAnsiTheme="majorBidi" w:cstheme="majorBidi"/>
          <w:sz w:val="32"/>
          <w:szCs w:val="32"/>
          <w:rtl/>
          <w:lang w:bidi="ar-BH"/>
        </w:rPr>
        <w:t>قاض</w:t>
      </w:r>
      <w:r w:rsidRPr="00E060C7">
        <w:rPr>
          <w:rFonts w:asciiTheme="majorBidi" w:hAnsiTheme="majorBidi" w:cstheme="majorBidi" w:hint="cs"/>
          <w:sz w:val="32"/>
          <w:szCs w:val="32"/>
          <w:rtl/>
          <w:lang w:bidi="ar-BH"/>
        </w:rPr>
        <w:t>ي</w:t>
      </w:r>
      <w:r w:rsidRPr="00E060C7">
        <w:rPr>
          <w:rFonts w:asciiTheme="majorBidi" w:hAnsiTheme="majorBidi" w:cstheme="majorBidi"/>
          <w:sz w:val="32"/>
          <w:szCs w:val="32"/>
          <w:rtl/>
          <w:lang w:bidi="ar-BH"/>
        </w:rPr>
        <w:t xml:space="preserve"> الأمور المستعجلة . مناط اختصاصه  توافر الاستعجال وعدم المساس بالموضوع المنظور أمام محكمة الموضوع . ثبوت قضاء محكمة  الموضوع فى أصل الحق بقضاء حائز قوة الأمر المقض</w:t>
      </w:r>
      <w:r w:rsidRPr="00E060C7">
        <w:rPr>
          <w:rFonts w:asciiTheme="majorBidi" w:hAnsiTheme="majorBidi" w:cstheme="majorBidi" w:hint="cs"/>
          <w:sz w:val="32"/>
          <w:szCs w:val="32"/>
          <w:rtl/>
          <w:lang w:bidi="ar-BH"/>
        </w:rPr>
        <w:t>ي</w:t>
      </w:r>
      <w:r w:rsidRPr="00E060C7">
        <w:rPr>
          <w:rFonts w:asciiTheme="majorBidi" w:hAnsiTheme="majorBidi" w:cstheme="majorBidi"/>
          <w:sz w:val="32"/>
          <w:szCs w:val="32"/>
          <w:rtl/>
          <w:lang w:bidi="ar-BH"/>
        </w:rPr>
        <w:t xml:space="preserve"> . أثره عدم اختصاص القضاء المستعجل باتخاذ إجراء يناهضه . </w:t>
      </w:r>
    </w:p>
    <w:p w:rsidR="00AE30FA" w:rsidRPr="00E060C7" w:rsidRDefault="00AE30FA" w:rsidP="00AE30FA">
      <w:pPr>
        <w:bidi/>
        <w:spacing w:after="0" w:line="360" w:lineRule="auto"/>
        <w:jc w:val="both"/>
        <w:rPr>
          <w:rFonts w:asciiTheme="majorBidi" w:hAnsiTheme="majorBidi" w:cstheme="majorBidi"/>
          <w:sz w:val="32"/>
          <w:szCs w:val="32"/>
          <w:rtl/>
          <w:lang w:bidi="ar-BH"/>
        </w:rPr>
      </w:pPr>
    </w:p>
    <w:p w:rsidR="00AE30FA" w:rsidRPr="00E060C7" w:rsidRDefault="00AE30FA" w:rsidP="00AE30FA">
      <w:pPr>
        <w:bidi/>
        <w:spacing w:after="0" w:line="360" w:lineRule="auto"/>
        <w:jc w:val="center"/>
        <w:rPr>
          <w:rFonts w:asciiTheme="majorBidi" w:hAnsiTheme="majorBidi" w:cstheme="majorBidi"/>
          <w:b/>
          <w:bCs/>
          <w:sz w:val="32"/>
          <w:szCs w:val="32"/>
          <w:rtl/>
          <w:lang w:bidi="ar-BH"/>
        </w:rPr>
      </w:pPr>
      <w:r w:rsidRPr="00E060C7">
        <w:rPr>
          <w:rFonts w:asciiTheme="majorBidi" w:hAnsiTheme="majorBidi" w:cstheme="majorBidi"/>
          <w:b/>
          <w:bCs/>
          <w:sz w:val="32"/>
          <w:szCs w:val="32"/>
          <w:rtl/>
          <w:lang w:bidi="ar-BH"/>
        </w:rPr>
        <w:t>ـــــــــــــــــــــــــــــــــــــــــــــــــــــــــــــــ</w:t>
      </w:r>
    </w:p>
    <w:p w:rsidR="00AE30FA" w:rsidRPr="00E060C7" w:rsidRDefault="00AE30FA" w:rsidP="00AE30FA">
      <w:pPr>
        <w:bidi/>
        <w:spacing w:after="0" w:line="360" w:lineRule="auto"/>
        <w:jc w:val="lowKashida"/>
        <w:rPr>
          <w:rFonts w:asciiTheme="majorBidi" w:hAnsiTheme="majorBidi" w:cstheme="majorBidi"/>
          <w:sz w:val="32"/>
          <w:szCs w:val="32"/>
          <w:rtl/>
          <w:lang w:bidi="ar-BH"/>
        </w:rPr>
      </w:pPr>
      <w:r w:rsidRPr="00E060C7">
        <w:rPr>
          <w:rFonts w:asciiTheme="majorBidi" w:hAnsiTheme="majorBidi" w:cstheme="majorBidi"/>
          <w:sz w:val="32"/>
          <w:szCs w:val="32"/>
          <w:rtl/>
          <w:lang w:bidi="ar-BH"/>
        </w:rPr>
        <w:t>اختصاص قاضي الأمور المستعجلة مناطه قيام حالة الاستعجال وأن يكون المطلوب إجراء وق</w:t>
      </w:r>
      <w:r w:rsidRPr="00E060C7">
        <w:rPr>
          <w:rFonts w:asciiTheme="majorBidi" w:hAnsiTheme="majorBidi" w:cstheme="majorBidi" w:hint="cs"/>
          <w:sz w:val="32"/>
          <w:szCs w:val="32"/>
          <w:rtl/>
          <w:lang w:bidi="ar-BH"/>
        </w:rPr>
        <w:t>تيا</w:t>
      </w:r>
      <w:r w:rsidRPr="00E060C7">
        <w:rPr>
          <w:rFonts w:asciiTheme="majorBidi" w:hAnsiTheme="majorBidi" w:cstheme="majorBidi"/>
          <w:sz w:val="32"/>
          <w:szCs w:val="32"/>
          <w:rtl/>
          <w:lang w:bidi="ar-BH"/>
        </w:rPr>
        <w:t xml:space="preserve"> لا فصلا في أصل الحق وألا يكون فيه مساس بالموضوع المنظور أمام محكمة الموضوع فإذا قضى فيه بقضاء ذي حجية حاز قوة الأمر المقضي فلا يختص القضاء المستعجل باتخاذ </w:t>
      </w:r>
      <w:r w:rsidRPr="00E060C7">
        <w:rPr>
          <w:rFonts w:asciiTheme="majorBidi" w:hAnsiTheme="majorBidi" w:cstheme="majorBidi" w:hint="cs"/>
          <w:sz w:val="32"/>
          <w:szCs w:val="32"/>
          <w:rtl/>
          <w:lang w:bidi="ar-BH"/>
        </w:rPr>
        <w:t>إ</w:t>
      </w:r>
      <w:r w:rsidRPr="00E060C7">
        <w:rPr>
          <w:rFonts w:asciiTheme="majorBidi" w:hAnsiTheme="majorBidi" w:cstheme="majorBidi"/>
          <w:sz w:val="32"/>
          <w:szCs w:val="32"/>
          <w:rtl/>
          <w:lang w:bidi="ar-BH"/>
        </w:rPr>
        <w:t xml:space="preserve">جراء يناهضه . </w:t>
      </w:r>
    </w:p>
    <w:p w:rsidR="00AE30FA" w:rsidRPr="00E060C7" w:rsidRDefault="00AE30FA" w:rsidP="00AE30FA">
      <w:pPr>
        <w:tabs>
          <w:tab w:val="left" w:pos="7086"/>
        </w:tabs>
        <w:bidi/>
        <w:spacing w:after="0" w:line="360" w:lineRule="auto"/>
        <w:jc w:val="center"/>
        <w:rPr>
          <w:rFonts w:asciiTheme="majorBidi" w:hAnsiTheme="majorBidi" w:cstheme="majorBidi"/>
          <w:b/>
          <w:bCs/>
          <w:sz w:val="32"/>
          <w:szCs w:val="32"/>
          <w:rtl/>
          <w:lang w:bidi="ar-BH"/>
        </w:rPr>
      </w:pPr>
      <w:r w:rsidRPr="00E060C7">
        <w:rPr>
          <w:rFonts w:asciiTheme="majorBidi" w:hAnsiTheme="majorBidi" w:cstheme="majorBidi"/>
          <w:b/>
          <w:bCs/>
          <w:sz w:val="32"/>
          <w:szCs w:val="32"/>
          <w:rtl/>
          <w:lang w:bidi="ar-BH"/>
        </w:rPr>
        <w:t>ـــــــــــــــــــــــــــــــــــــــــــــــــــــــــــــــ</w:t>
      </w:r>
    </w:p>
    <w:p w:rsidR="00AE30FA" w:rsidRPr="00E060C7" w:rsidRDefault="00AE30FA" w:rsidP="00AE30FA">
      <w:pPr>
        <w:tabs>
          <w:tab w:val="left" w:pos="7026"/>
        </w:tabs>
        <w:bidi/>
        <w:spacing w:after="0" w:line="360" w:lineRule="auto"/>
        <w:jc w:val="center"/>
        <w:rPr>
          <w:rFonts w:asciiTheme="majorBidi" w:hAnsiTheme="majorBidi" w:cstheme="majorBidi"/>
          <w:b/>
          <w:bCs/>
          <w:sz w:val="32"/>
          <w:szCs w:val="32"/>
          <w:rtl/>
          <w:lang w:bidi="ar-BH"/>
        </w:rPr>
      </w:pPr>
      <w:r w:rsidRPr="00E060C7">
        <w:rPr>
          <w:rFonts w:asciiTheme="majorBidi" w:hAnsiTheme="majorBidi" w:cstheme="majorBidi"/>
          <w:b/>
          <w:bCs/>
          <w:sz w:val="32"/>
          <w:szCs w:val="32"/>
          <w:rtl/>
          <w:lang w:bidi="ar-BH"/>
        </w:rPr>
        <w:t>المحكمـة</w:t>
      </w:r>
    </w:p>
    <w:p w:rsidR="00AE30FA" w:rsidRPr="00E060C7" w:rsidRDefault="00AE30FA" w:rsidP="00AE30FA">
      <w:pPr>
        <w:tabs>
          <w:tab w:val="right" w:pos="699"/>
        </w:tabs>
        <w:bidi/>
        <w:spacing w:after="0" w:line="360" w:lineRule="auto"/>
        <w:jc w:val="lowKashida"/>
        <w:rPr>
          <w:rFonts w:asciiTheme="majorBidi" w:hAnsiTheme="majorBidi" w:cstheme="majorBidi"/>
          <w:sz w:val="32"/>
          <w:szCs w:val="32"/>
          <w:rtl/>
        </w:rPr>
      </w:pPr>
      <w:r w:rsidRPr="00E060C7">
        <w:rPr>
          <w:rFonts w:asciiTheme="majorBidi" w:hAnsiTheme="majorBidi" w:cstheme="majorBidi"/>
          <w:b/>
          <w:bCs/>
          <w:sz w:val="32"/>
          <w:szCs w:val="32"/>
          <w:rtl/>
          <w:lang w:bidi="ar-BH"/>
        </w:rPr>
        <w:t xml:space="preserve">    </w:t>
      </w:r>
    </w:p>
    <w:p w:rsidR="00AE30FA" w:rsidRPr="00E060C7" w:rsidRDefault="00AE30FA" w:rsidP="00AE30FA">
      <w:pPr>
        <w:tabs>
          <w:tab w:val="left" w:pos="6909"/>
          <w:tab w:val="right" w:pos="7359"/>
        </w:tabs>
        <w:bidi/>
        <w:spacing w:after="0" w:line="360" w:lineRule="auto"/>
        <w:jc w:val="lowKashida"/>
        <w:rPr>
          <w:rFonts w:asciiTheme="majorBidi" w:hAnsiTheme="majorBidi" w:cstheme="majorBidi"/>
          <w:sz w:val="32"/>
          <w:szCs w:val="32"/>
          <w:rtl/>
          <w:lang w:bidi="ar-BH"/>
        </w:rPr>
      </w:pPr>
      <w:r w:rsidRPr="00E060C7">
        <w:rPr>
          <w:rFonts w:asciiTheme="majorBidi" w:hAnsiTheme="majorBidi" w:cstheme="majorBidi"/>
          <w:sz w:val="32"/>
          <w:szCs w:val="32"/>
          <w:rtl/>
          <w:lang w:bidi="ar-BH"/>
        </w:rPr>
        <w:t xml:space="preserve">         بعد الاطلاع على الأوراق، وسماع التقرير الذي تلاه القاضي المقرر، وبعد المداولة.</w:t>
      </w:r>
    </w:p>
    <w:p w:rsidR="00AE30FA" w:rsidRPr="00E060C7" w:rsidRDefault="00AE30FA" w:rsidP="00AE30FA">
      <w:pPr>
        <w:tabs>
          <w:tab w:val="left" w:pos="6909"/>
          <w:tab w:val="right" w:pos="7359"/>
        </w:tabs>
        <w:bidi/>
        <w:spacing w:after="0" w:line="360" w:lineRule="auto"/>
        <w:jc w:val="lowKashida"/>
        <w:rPr>
          <w:rFonts w:asciiTheme="majorBidi" w:hAnsiTheme="majorBidi" w:cstheme="majorBidi"/>
          <w:sz w:val="32"/>
          <w:szCs w:val="32"/>
          <w:rtl/>
          <w:lang w:bidi="ar-BH"/>
        </w:rPr>
      </w:pPr>
      <w:r w:rsidRPr="00E060C7">
        <w:rPr>
          <w:rFonts w:asciiTheme="majorBidi" w:hAnsiTheme="majorBidi" w:cstheme="majorBidi"/>
          <w:sz w:val="32"/>
          <w:szCs w:val="32"/>
          <w:rtl/>
          <w:lang w:bidi="ar-BH"/>
        </w:rPr>
        <w:t xml:space="preserve">       حيث إن الطعن استوفى أوضاعه الشكلية.</w:t>
      </w:r>
    </w:p>
    <w:p w:rsidR="00AE30FA" w:rsidRPr="00E060C7" w:rsidRDefault="00AE30FA" w:rsidP="00AE30FA">
      <w:pPr>
        <w:tabs>
          <w:tab w:val="left" w:pos="6909"/>
          <w:tab w:val="right" w:pos="7359"/>
        </w:tabs>
        <w:bidi/>
        <w:spacing w:after="0" w:line="360" w:lineRule="auto"/>
        <w:jc w:val="lowKashida"/>
        <w:rPr>
          <w:rFonts w:asciiTheme="majorBidi" w:hAnsiTheme="majorBidi" w:cstheme="majorBidi"/>
          <w:sz w:val="32"/>
          <w:szCs w:val="32"/>
          <w:rtl/>
          <w:lang w:bidi="ar-BH"/>
        </w:rPr>
      </w:pPr>
      <w:r w:rsidRPr="00E060C7">
        <w:rPr>
          <w:rFonts w:asciiTheme="majorBidi" w:hAnsiTheme="majorBidi" w:cstheme="majorBidi"/>
          <w:sz w:val="32"/>
          <w:szCs w:val="32"/>
          <w:rtl/>
          <w:lang w:bidi="ar-BH"/>
        </w:rPr>
        <w:lastRenderedPageBreak/>
        <w:t xml:space="preserve">       وحيث إن الوقائع</w:t>
      </w:r>
      <w:r w:rsidRPr="00E060C7">
        <w:rPr>
          <w:rFonts w:asciiTheme="majorBidi" w:hAnsiTheme="majorBidi" w:cstheme="majorBidi"/>
          <w:sz w:val="32"/>
          <w:szCs w:val="32"/>
          <w:lang w:bidi="ar-BH"/>
        </w:rPr>
        <w:t xml:space="preserve">- </w:t>
      </w:r>
      <w:r w:rsidRPr="00E060C7">
        <w:rPr>
          <w:rFonts w:asciiTheme="majorBidi" w:hAnsiTheme="majorBidi" w:cstheme="majorBidi"/>
          <w:sz w:val="32"/>
          <w:szCs w:val="32"/>
          <w:rtl/>
          <w:lang w:bidi="ar-BH"/>
        </w:rPr>
        <w:t xml:space="preserve"> على ما يبين من الأوراق – تتحصل في أن المطعون ضده </w:t>
      </w:r>
      <w:r w:rsidRPr="00E060C7">
        <w:rPr>
          <w:rFonts w:asciiTheme="majorBidi" w:hAnsiTheme="majorBidi" w:cstheme="majorBidi" w:hint="cs"/>
          <w:sz w:val="32"/>
          <w:szCs w:val="32"/>
          <w:rtl/>
          <w:lang w:bidi="ar-BH"/>
        </w:rPr>
        <w:t>أ</w:t>
      </w:r>
      <w:r w:rsidRPr="00E060C7">
        <w:rPr>
          <w:rFonts w:asciiTheme="majorBidi" w:hAnsiTheme="majorBidi" w:cstheme="majorBidi"/>
          <w:sz w:val="32"/>
          <w:szCs w:val="32"/>
          <w:rtl/>
          <w:lang w:bidi="ar-BH"/>
        </w:rPr>
        <w:t>قام على الطاعن الدعوى رقم 360 لسنة 2015 أمام محكمة الأمور المستعجلة بطلب الحكم بإلزام الطاعن بأن يرد إليه جواز سفره الذي تسلمه منه أثناء عمله لديه ورفض رده عند انتهاء علاقة العمل</w:t>
      </w:r>
      <w:r w:rsidRPr="00E060C7">
        <w:rPr>
          <w:rFonts w:asciiTheme="majorBidi" w:hAnsiTheme="majorBidi" w:cstheme="majorBidi" w:hint="cs"/>
          <w:sz w:val="32"/>
          <w:szCs w:val="32"/>
          <w:rtl/>
          <w:lang w:bidi="ar-BH"/>
        </w:rPr>
        <w:t>.</w:t>
      </w:r>
      <w:r w:rsidRPr="00E060C7">
        <w:rPr>
          <w:rFonts w:asciiTheme="majorBidi" w:hAnsiTheme="majorBidi" w:cstheme="majorBidi"/>
          <w:sz w:val="32"/>
          <w:szCs w:val="32"/>
          <w:rtl/>
          <w:lang w:bidi="ar-BH"/>
        </w:rPr>
        <w:t xml:space="preserve"> لم يحضر الطاعن </w:t>
      </w:r>
      <w:r w:rsidRPr="00E060C7">
        <w:rPr>
          <w:rFonts w:asciiTheme="majorBidi" w:hAnsiTheme="majorBidi" w:cstheme="majorBidi" w:hint="cs"/>
          <w:sz w:val="32"/>
          <w:szCs w:val="32"/>
          <w:rtl/>
          <w:lang w:bidi="ar-BH"/>
        </w:rPr>
        <w:t>ف</w:t>
      </w:r>
      <w:r w:rsidRPr="00E060C7">
        <w:rPr>
          <w:rFonts w:asciiTheme="majorBidi" w:hAnsiTheme="majorBidi" w:cstheme="majorBidi"/>
          <w:sz w:val="32"/>
          <w:szCs w:val="32"/>
          <w:rtl/>
          <w:lang w:bidi="ar-BH"/>
        </w:rPr>
        <w:t xml:space="preserve">حكمت المحكمة للمطعون ضده بطلباته بحكم استأنفه الطاعن بالاستئناف رقم 1130 لسنة 2015 أمام المحكمة الكبرى بصفتها الاستئنافية ودفع بعدم جواز نظر الدعوى لسابقة الفصل فيها بالحكم رقم 14987 لسنة 2013 الصادر </w:t>
      </w:r>
      <w:r w:rsidRPr="00E060C7">
        <w:rPr>
          <w:rFonts w:asciiTheme="majorBidi" w:hAnsiTheme="majorBidi" w:cstheme="majorBidi" w:hint="cs"/>
          <w:sz w:val="32"/>
          <w:szCs w:val="32"/>
          <w:rtl/>
          <w:lang w:bidi="ar-BH"/>
        </w:rPr>
        <w:t>ع</w:t>
      </w:r>
      <w:r w:rsidRPr="00E060C7">
        <w:rPr>
          <w:rFonts w:asciiTheme="majorBidi" w:hAnsiTheme="majorBidi" w:cstheme="majorBidi"/>
          <w:sz w:val="32"/>
          <w:szCs w:val="32"/>
          <w:rtl/>
          <w:lang w:bidi="ar-BH"/>
        </w:rPr>
        <w:t>ن المحكمة العمالية برفض الدعوى</w:t>
      </w:r>
      <w:r w:rsidRPr="00E060C7">
        <w:rPr>
          <w:rFonts w:asciiTheme="majorBidi" w:hAnsiTheme="majorBidi" w:cstheme="majorBidi" w:hint="cs"/>
          <w:sz w:val="32"/>
          <w:szCs w:val="32"/>
          <w:rtl/>
          <w:lang w:bidi="ar-BH"/>
        </w:rPr>
        <w:t xml:space="preserve">، </w:t>
      </w:r>
      <w:r w:rsidRPr="00E060C7">
        <w:rPr>
          <w:rFonts w:asciiTheme="majorBidi" w:hAnsiTheme="majorBidi" w:cstheme="majorBidi"/>
          <w:sz w:val="32"/>
          <w:szCs w:val="32"/>
          <w:rtl/>
          <w:lang w:bidi="ar-BH"/>
        </w:rPr>
        <w:t>حكمت المحكمة بتأييد الحكم المستأنف فطعن الطاعن في هذا الحكم بطريق التمييز والمكتب الفني أودع مذكرة برأيه في الطعن.</w:t>
      </w:r>
    </w:p>
    <w:p w:rsidR="00AE30FA" w:rsidRPr="00E060C7" w:rsidRDefault="00AE30FA" w:rsidP="00AE30FA">
      <w:pPr>
        <w:tabs>
          <w:tab w:val="left" w:pos="6909"/>
          <w:tab w:val="right" w:pos="7359"/>
        </w:tabs>
        <w:bidi/>
        <w:spacing w:after="0" w:line="360" w:lineRule="auto"/>
        <w:jc w:val="lowKashida"/>
        <w:rPr>
          <w:rFonts w:asciiTheme="majorBidi" w:hAnsiTheme="majorBidi" w:cstheme="majorBidi"/>
          <w:sz w:val="32"/>
          <w:szCs w:val="32"/>
          <w:rtl/>
          <w:lang w:bidi="ar-BH"/>
        </w:rPr>
      </w:pPr>
      <w:r w:rsidRPr="00E060C7">
        <w:rPr>
          <w:rFonts w:asciiTheme="majorBidi" w:hAnsiTheme="majorBidi" w:cstheme="majorBidi"/>
          <w:sz w:val="32"/>
          <w:szCs w:val="32"/>
          <w:rtl/>
          <w:lang w:bidi="ar-BH"/>
        </w:rPr>
        <w:t xml:space="preserve">          وحيث إن الطعن أقيم على سبب واحد ينعى به الطاعن على الحكم المطعون فيه الخطأ في تطبيق القانون حين قضى بإلزامه بأن يرد إلى المطعون ضده جواز سفره مخالفا بذلك حجية الحكم الصادر في الدعوى العمالية رقم 14987 لسنة 2013 الصادر بتاريخ 22/6/2014 برفض هذا الطلب لعدم تقديم الدليل على أن الطاعن تسلم جواز سفره مما يعيبه و</w:t>
      </w:r>
      <w:r w:rsidRPr="00E060C7">
        <w:rPr>
          <w:rFonts w:asciiTheme="majorBidi" w:hAnsiTheme="majorBidi" w:cstheme="majorBidi" w:hint="cs"/>
          <w:sz w:val="32"/>
          <w:szCs w:val="32"/>
          <w:rtl/>
          <w:lang w:bidi="ar-BH"/>
        </w:rPr>
        <w:t>ي</w:t>
      </w:r>
      <w:r w:rsidRPr="00E060C7">
        <w:rPr>
          <w:rFonts w:asciiTheme="majorBidi" w:hAnsiTheme="majorBidi" w:cstheme="majorBidi"/>
          <w:sz w:val="32"/>
          <w:szCs w:val="32"/>
          <w:rtl/>
          <w:lang w:bidi="ar-BH"/>
        </w:rPr>
        <w:t>ستوجب نقضه.</w:t>
      </w:r>
    </w:p>
    <w:p w:rsidR="00AE30FA" w:rsidRPr="00E060C7" w:rsidRDefault="00AE30FA" w:rsidP="00AE30FA">
      <w:pPr>
        <w:tabs>
          <w:tab w:val="right" w:pos="699"/>
        </w:tabs>
        <w:bidi/>
        <w:spacing w:after="0" w:line="360" w:lineRule="auto"/>
        <w:jc w:val="lowKashida"/>
        <w:rPr>
          <w:rFonts w:asciiTheme="majorBidi" w:hAnsiTheme="majorBidi" w:cstheme="majorBidi"/>
          <w:sz w:val="32"/>
          <w:szCs w:val="32"/>
          <w:rtl/>
          <w:lang w:bidi="ar-BH"/>
        </w:rPr>
      </w:pPr>
      <w:r w:rsidRPr="00E060C7">
        <w:rPr>
          <w:rFonts w:asciiTheme="majorBidi" w:hAnsiTheme="majorBidi" w:cstheme="majorBidi"/>
          <w:sz w:val="32"/>
          <w:szCs w:val="32"/>
          <w:rtl/>
          <w:lang w:bidi="ar-BH"/>
        </w:rPr>
        <w:t xml:space="preserve">          وحيث إن النعي سديد</w:t>
      </w:r>
      <w:r w:rsidRPr="00E060C7">
        <w:rPr>
          <w:rFonts w:asciiTheme="majorBidi" w:hAnsiTheme="majorBidi" w:cstheme="majorBidi" w:hint="cs"/>
          <w:sz w:val="32"/>
          <w:szCs w:val="32"/>
          <w:rtl/>
          <w:lang w:bidi="ar-BH"/>
        </w:rPr>
        <w:t>،</w:t>
      </w:r>
      <w:r w:rsidRPr="00E060C7">
        <w:rPr>
          <w:rFonts w:asciiTheme="majorBidi" w:hAnsiTheme="majorBidi" w:cstheme="majorBidi"/>
          <w:sz w:val="32"/>
          <w:szCs w:val="32"/>
          <w:rtl/>
          <w:lang w:bidi="ar-BH"/>
        </w:rPr>
        <w:t xml:space="preserve"> ذلك أن اختصاص قاضي الأمور المستعجلة مناطه قيام حالة الاستعجال وأن يكون المطلوب إجراء وقتيا لا فصلا في أصل الحق وألا يكون فيه مساس بالموضوع المنظور أمام محكمة الموضوع فإذا قضى فيه بقضاء ذي حجية حاز قوة الأمر المقضي فلا يختص القضاء المستعجل باتخاذ </w:t>
      </w:r>
      <w:r w:rsidRPr="00E060C7">
        <w:rPr>
          <w:rFonts w:asciiTheme="majorBidi" w:hAnsiTheme="majorBidi" w:cstheme="majorBidi" w:hint="cs"/>
          <w:sz w:val="32"/>
          <w:szCs w:val="32"/>
          <w:rtl/>
          <w:lang w:bidi="ar-BH"/>
        </w:rPr>
        <w:t>إ</w:t>
      </w:r>
      <w:r w:rsidRPr="00E060C7">
        <w:rPr>
          <w:rFonts w:asciiTheme="majorBidi" w:hAnsiTheme="majorBidi" w:cstheme="majorBidi"/>
          <w:sz w:val="32"/>
          <w:szCs w:val="32"/>
          <w:rtl/>
          <w:lang w:bidi="ar-BH"/>
        </w:rPr>
        <w:t>جراء يناهضه</w:t>
      </w:r>
      <w:r w:rsidRPr="00E060C7">
        <w:rPr>
          <w:rFonts w:asciiTheme="majorBidi" w:hAnsiTheme="majorBidi" w:cstheme="majorBidi" w:hint="cs"/>
          <w:sz w:val="32"/>
          <w:szCs w:val="32"/>
          <w:rtl/>
          <w:lang w:bidi="ar-BH"/>
        </w:rPr>
        <w:t>.</w:t>
      </w:r>
      <w:r w:rsidRPr="00E060C7">
        <w:rPr>
          <w:rFonts w:asciiTheme="majorBidi" w:hAnsiTheme="majorBidi" w:cstheme="majorBidi"/>
          <w:sz w:val="32"/>
          <w:szCs w:val="32"/>
          <w:rtl/>
          <w:lang w:bidi="ar-BH"/>
        </w:rPr>
        <w:t xml:space="preserve"> لما كان ذلك وكان الثابت من الأوراق أن المطعون ضده سبق أن أقام على الطاعن الدعوى رقم 14987 لسنة 2013 أمام المحكمة الكبرى العمالية بعدة طلبات من بينها طلب إلزامه بأن يرد إليه جواز سفره وقض</w:t>
      </w:r>
      <w:r w:rsidRPr="00E060C7">
        <w:rPr>
          <w:rFonts w:asciiTheme="majorBidi" w:hAnsiTheme="majorBidi" w:cstheme="majorBidi" w:hint="cs"/>
          <w:sz w:val="32"/>
          <w:szCs w:val="32"/>
          <w:rtl/>
          <w:lang w:bidi="ar-BH"/>
        </w:rPr>
        <w:t>ي</w:t>
      </w:r>
      <w:r w:rsidRPr="00E060C7">
        <w:rPr>
          <w:rFonts w:asciiTheme="majorBidi" w:hAnsiTheme="majorBidi" w:cstheme="majorBidi"/>
          <w:sz w:val="32"/>
          <w:szCs w:val="32"/>
          <w:rtl/>
          <w:lang w:bidi="ar-BH"/>
        </w:rPr>
        <w:t xml:space="preserve"> فيها بتاريخ 22/6/2014 برفض طلبه لعدم تقديمه الدليل على ما يدعيه، وكانت الأوراق قد خلت مما يفيد الطعن على هذا الحكم بالتمييز فإنه يكون قد حاز قوة الأمر المقضي ولا يجوز للمطعون ضده تجديد منازعته للطاعن في هذا الخصوص مرة أخرى</w:t>
      </w:r>
      <w:r w:rsidRPr="00E060C7">
        <w:rPr>
          <w:rFonts w:asciiTheme="majorBidi" w:hAnsiTheme="majorBidi" w:cstheme="majorBidi" w:hint="cs"/>
          <w:sz w:val="32"/>
          <w:szCs w:val="32"/>
          <w:rtl/>
          <w:lang w:bidi="ar-BH"/>
        </w:rPr>
        <w:t>.</w:t>
      </w:r>
      <w:r w:rsidRPr="00E060C7">
        <w:rPr>
          <w:rFonts w:asciiTheme="majorBidi" w:hAnsiTheme="majorBidi" w:cstheme="majorBidi"/>
          <w:sz w:val="32"/>
          <w:szCs w:val="32"/>
          <w:rtl/>
          <w:lang w:bidi="ar-BH"/>
        </w:rPr>
        <w:t xml:space="preserve"> ولما كان هذا الطلب هو ذاته ال</w:t>
      </w:r>
      <w:r w:rsidRPr="00E060C7">
        <w:rPr>
          <w:rFonts w:asciiTheme="majorBidi" w:hAnsiTheme="majorBidi" w:cstheme="majorBidi" w:hint="cs"/>
          <w:sz w:val="32"/>
          <w:szCs w:val="32"/>
          <w:rtl/>
          <w:lang w:bidi="ar-BH"/>
        </w:rPr>
        <w:t>إ</w:t>
      </w:r>
      <w:r w:rsidRPr="00E060C7">
        <w:rPr>
          <w:rFonts w:asciiTheme="majorBidi" w:hAnsiTheme="majorBidi" w:cstheme="majorBidi"/>
          <w:sz w:val="32"/>
          <w:szCs w:val="32"/>
          <w:rtl/>
          <w:lang w:bidi="ar-BH"/>
        </w:rPr>
        <w:t xml:space="preserve">جراء المعروض على القضاء المستعجل في الدعوى المطروحة، فلا يجوز للقاضي المستعجل اتخاذ </w:t>
      </w:r>
      <w:r w:rsidRPr="00E060C7">
        <w:rPr>
          <w:rFonts w:asciiTheme="majorBidi" w:hAnsiTheme="majorBidi" w:cstheme="majorBidi" w:hint="cs"/>
          <w:sz w:val="32"/>
          <w:szCs w:val="32"/>
          <w:rtl/>
          <w:lang w:bidi="ar-BH"/>
        </w:rPr>
        <w:t>إ</w:t>
      </w:r>
      <w:r w:rsidRPr="00E060C7">
        <w:rPr>
          <w:rFonts w:asciiTheme="majorBidi" w:hAnsiTheme="majorBidi" w:cstheme="majorBidi"/>
          <w:sz w:val="32"/>
          <w:szCs w:val="32"/>
          <w:rtl/>
          <w:lang w:bidi="ar-BH"/>
        </w:rPr>
        <w:t xml:space="preserve">جراء يناقض به القضاء الموضوعي الذي فصل في أصل الحق على النحو المشار </w:t>
      </w:r>
      <w:r w:rsidRPr="00E060C7">
        <w:rPr>
          <w:rFonts w:asciiTheme="majorBidi" w:hAnsiTheme="majorBidi" w:cstheme="majorBidi" w:hint="cs"/>
          <w:sz w:val="32"/>
          <w:szCs w:val="32"/>
          <w:rtl/>
          <w:lang w:bidi="ar-BH"/>
        </w:rPr>
        <w:t>إ</w:t>
      </w:r>
      <w:r w:rsidRPr="00E060C7">
        <w:rPr>
          <w:rFonts w:asciiTheme="majorBidi" w:hAnsiTheme="majorBidi" w:cstheme="majorBidi"/>
          <w:sz w:val="32"/>
          <w:szCs w:val="32"/>
          <w:rtl/>
          <w:lang w:bidi="ar-BH"/>
        </w:rPr>
        <w:t xml:space="preserve">ليه ويكون غير مختص بنظر الدعوى، وإذ خالف الحكم المطعون فيه هذا النظر وقضى بإجابة المطعون ضده إلى طلبه فإنه يكون قد </w:t>
      </w:r>
      <w:bookmarkStart w:id="0" w:name="_GoBack"/>
      <w:r w:rsidRPr="00E060C7">
        <w:rPr>
          <w:rFonts w:asciiTheme="majorBidi" w:hAnsiTheme="majorBidi" w:cstheme="majorBidi"/>
          <w:sz w:val="32"/>
          <w:szCs w:val="32"/>
          <w:rtl/>
          <w:lang w:bidi="ar-BH"/>
        </w:rPr>
        <w:t>خالف القانون وأخطأ في تطبيقه مما يعيبه ويوجب نقضه.</w:t>
      </w:r>
    </w:p>
    <w:bookmarkEnd w:id="0"/>
    <w:p w:rsidR="00AE30FA" w:rsidRPr="00E060C7" w:rsidRDefault="00AE30FA" w:rsidP="00AE30FA">
      <w:pPr>
        <w:tabs>
          <w:tab w:val="left" w:pos="6909"/>
          <w:tab w:val="right" w:pos="7359"/>
        </w:tabs>
        <w:bidi/>
        <w:spacing w:after="0" w:line="360" w:lineRule="auto"/>
        <w:jc w:val="lowKashida"/>
        <w:rPr>
          <w:rFonts w:asciiTheme="majorBidi" w:hAnsiTheme="majorBidi" w:cstheme="majorBidi"/>
          <w:sz w:val="32"/>
          <w:szCs w:val="32"/>
          <w:rtl/>
          <w:lang w:bidi="ar-BH"/>
        </w:rPr>
      </w:pPr>
      <w:r w:rsidRPr="00E060C7">
        <w:rPr>
          <w:rFonts w:asciiTheme="majorBidi" w:hAnsiTheme="majorBidi" w:cstheme="majorBidi"/>
          <w:sz w:val="32"/>
          <w:szCs w:val="32"/>
          <w:rtl/>
          <w:lang w:bidi="ar-BH"/>
        </w:rPr>
        <w:t xml:space="preserve">              وحيث إنه لما كان موضوع الاستئناف صالحا للفصل فيه ولما تقدم فإنه يتعين إلغاء الحكم المستأنف والحكم بعدم اختصاص القضاء المستعجل بنظر الدعوى.</w:t>
      </w:r>
    </w:p>
    <w:p w:rsidR="00881E95" w:rsidRDefault="00881E95">
      <w:pPr>
        <w:rPr>
          <w:lang w:bidi="ar-BH"/>
        </w:rPr>
      </w:pPr>
    </w:p>
    <w:sectPr w:rsidR="00881E95"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5EAE"/>
    <w:rsid w:val="0003272B"/>
    <w:rsid w:val="00295EAE"/>
    <w:rsid w:val="00881E95"/>
    <w:rsid w:val="00AE30F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30FA"/>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30FA"/>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495</Words>
  <Characters>2823</Characters>
  <Application>Microsoft Office Word</Application>
  <DocSecurity>0</DocSecurity>
  <Lines>23</Lines>
  <Paragraphs>6</Paragraphs>
  <ScaleCrop>false</ScaleCrop>
  <Company/>
  <LinksUpToDate>false</LinksUpToDate>
  <CharactersWithSpaces>3312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2020-04-21T11:51:00Z</dcterms:created>
  <dcterms:modified xsi:type="dcterms:W3CDTF">2020-04-21T11:52:00Z</dcterms:modified>
</cp:coreProperties>
</file>