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E90" w:rsidRPr="000951F0" w:rsidRDefault="00C63E90" w:rsidP="00C63E90">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جلسة 28 من فبراير سنة 2017</w:t>
      </w:r>
    </w:p>
    <w:p w:rsidR="00C63E90" w:rsidRPr="000951F0" w:rsidRDefault="00C63E90" w:rsidP="00C63E90">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برئاسة</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 المستشار أحمد حسن عبدالرازق</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وعضوية المستشارين</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محمد </w:t>
      </w:r>
      <w:r w:rsidRPr="000951F0">
        <w:rPr>
          <w:rFonts w:asciiTheme="majorBidi" w:eastAsia="Times New Roman" w:hAnsiTheme="majorBidi" w:cs="Times New Roman" w:hint="cs"/>
          <w:sz w:val="32"/>
          <w:szCs w:val="32"/>
          <w:rtl/>
          <w:lang w:bidi="ar-BH"/>
        </w:rPr>
        <w:t>أ</w:t>
      </w:r>
      <w:r w:rsidRPr="000951F0">
        <w:rPr>
          <w:rFonts w:asciiTheme="majorBidi" w:eastAsia="Times New Roman" w:hAnsiTheme="majorBidi" w:cs="Times New Roman"/>
          <w:sz w:val="32"/>
          <w:szCs w:val="32"/>
          <w:rtl/>
          <w:lang w:bidi="ar-BH"/>
        </w:rPr>
        <w:t>بوالقاسم خليل سيد ، محمد محمد محمد الصياد ،أحمد علي يحي</w:t>
      </w:r>
      <w:r w:rsidRPr="000951F0">
        <w:rPr>
          <w:rFonts w:asciiTheme="majorBidi" w:eastAsia="Times New Roman" w:hAnsiTheme="majorBidi" w:cs="Times New Roman" w:hint="cs"/>
          <w:sz w:val="32"/>
          <w:szCs w:val="32"/>
          <w:rtl/>
          <w:lang w:bidi="ar-BH"/>
        </w:rPr>
        <w:t>ى</w:t>
      </w:r>
    </w:p>
    <w:p w:rsidR="00C63E90" w:rsidRPr="000951F0" w:rsidRDefault="00C63E90" w:rsidP="00C63E90">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63E90" w:rsidRPr="000951F0" w:rsidRDefault="00C63E90" w:rsidP="00C63E90">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 xml:space="preserve">(  81 </w:t>
      </w:r>
      <w:r w:rsidRPr="000951F0">
        <w:rPr>
          <w:rFonts w:asciiTheme="majorBidi" w:eastAsia="Times New Roman" w:hAnsiTheme="majorBidi" w:cs="Times New Roman"/>
          <w:b/>
          <w:bCs/>
          <w:sz w:val="32"/>
          <w:szCs w:val="32"/>
          <w:lang w:bidi="ar-BH"/>
        </w:rPr>
        <w:t xml:space="preserve"> </w:t>
      </w:r>
      <w:r w:rsidRPr="000951F0">
        <w:rPr>
          <w:rFonts w:asciiTheme="majorBidi" w:eastAsia="Times New Roman" w:hAnsiTheme="majorBidi" w:cs="Times New Roman"/>
          <w:b/>
          <w:bCs/>
          <w:sz w:val="32"/>
          <w:szCs w:val="32"/>
          <w:rtl/>
          <w:lang w:bidi="ar-BH"/>
        </w:rPr>
        <w:t>)</w:t>
      </w:r>
    </w:p>
    <w:p w:rsidR="00C63E90" w:rsidRPr="000951F0" w:rsidRDefault="00C63E90" w:rsidP="00C63E90">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الطعن</w:t>
      </w:r>
      <w:r w:rsidRPr="000951F0">
        <w:rPr>
          <w:rFonts w:asciiTheme="majorBidi" w:eastAsia="Times New Roman" w:hAnsiTheme="majorBidi" w:cs="Times New Roman" w:hint="cs"/>
          <w:b/>
          <w:bCs/>
          <w:sz w:val="32"/>
          <w:szCs w:val="32"/>
          <w:rtl/>
          <w:lang w:bidi="ar-BH"/>
        </w:rPr>
        <w:t>ا</w:t>
      </w:r>
      <w:r w:rsidRPr="000951F0">
        <w:rPr>
          <w:rFonts w:asciiTheme="majorBidi" w:eastAsia="Times New Roman" w:hAnsiTheme="majorBidi" w:cs="Times New Roman"/>
          <w:b/>
          <w:bCs/>
          <w:sz w:val="32"/>
          <w:szCs w:val="32"/>
          <w:rtl/>
          <w:lang w:bidi="ar-BH"/>
        </w:rPr>
        <w:t>ن رقم</w:t>
      </w:r>
      <w:r w:rsidRPr="000951F0">
        <w:rPr>
          <w:rFonts w:asciiTheme="majorBidi" w:eastAsia="Times New Roman" w:hAnsiTheme="majorBidi" w:cs="Times New Roman" w:hint="cs"/>
          <w:b/>
          <w:bCs/>
          <w:sz w:val="32"/>
          <w:szCs w:val="32"/>
          <w:rtl/>
          <w:lang w:bidi="ar-BH"/>
        </w:rPr>
        <w:t>ا</w:t>
      </w:r>
      <w:r w:rsidRPr="000951F0">
        <w:rPr>
          <w:rFonts w:asciiTheme="majorBidi" w:eastAsia="Times New Roman" w:hAnsiTheme="majorBidi" w:cs="Times New Roman"/>
          <w:b/>
          <w:bCs/>
          <w:sz w:val="32"/>
          <w:szCs w:val="32"/>
          <w:rtl/>
          <w:lang w:bidi="ar-BH"/>
        </w:rPr>
        <w:t xml:space="preserve"> 287،283 لسنة 2015</w:t>
      </w:r>
    </w:p>
    <w:p w:rsidR="00C63E90" w:rsidRPr="000951F0" w:rsidRDefault="00C63E90" w:rsidP="00C63E90">
      <w:pPr>
        <w:spacing w:after="0" w:line="360" w:lineRule="auto"/>
        <w:rPr>
          <w:rFonts w:asciiTheme="majorBidi" w:eastAsia="Times New Roman" w:hAnsiTheme="majorBidi" w:cs="Times New Roman"/>
          <w:b/>
          <w:bCs/>
          <w:sz w:val="32"/>
          <w:szCs w:val="32"/>
          <w:lang w:bidi="ar-BH"/>
        </w:rPr>
      </w:pPr>
      <w:r w:rsidRPr="000951F0">
        <w:rPr>
          <w:rFonts w:asciiTheme="majorBidi" w:eastAsia="Times New Roman" w:hAnsiTheme="majorBidi" w:cs="Times New Roman"/>
          <w:b/>
          <w:bCs/>
          <w:sz w:val="32"/>
          <w:szCs w:val="32"/>
          <w:rtl/>
          <w:lang w:bidi="ar-BH"/>
        </w:rPr>
        <w:t xml:space="preserve">اولا </w:t>
      </w:r>
      <w:r w:rsidRPr="000951F0">
        <w:rPr>
          <w:rFonts w:asciiTheme="majorBidi" w:eastAsia="Times New Roman" w:hAnsiTheme="majorBidi" w:cs="Times New Roman" w:hint="cs"/>
          <w:b/>
          <w:bCs/>
          <w:sz w:val="32"/>
          <w:szCs w:val="32"/>
          <w:rtl/>
          <w:lang w:bidi="ar-BH"/>
        </w:rPr>
        <w:t xml:space="preserve">: </w:t>
      </w:r>
      <w:r w:rsidRPr="000951F0">
        <w:rPr>
          <w:rFonts w:asciiTheme="majorBidi" w:eastAsia="Times New Roman" w:hAnsiTheme="majorBidi" w:cs="Times New Roman"/>
          <w:b/>
          <w:bCs/>
          <w:sz w:val="32"/>
          <w:szCs w:val="32"/>
          <w:rtl/>
          <w:lang w:bidi="ar-BH"/>
        </w:rPr>
        <w:t xml:space="preserve">الطعن رقم 283 لسنة 2015 </w:t>
      </w:r>
    </w:p>
    <w:p w:rsidR="00C63E90" w:rsidRPr="000951F0" w:rsidRDefault="00C63E90" w:rsidP="00C63E90">
      <w:pPr>
        <w:spacing w:after="0" w:line="360" w:lineRule="auto"/>
        <w:jc w:val="both"/>
        <w:rPr>
          <w:rFonts w:asciiTheme="majorBidi" w:eastAsia="Times New Roman" w:hAnsiTheme="majorBidi" w:cs="Times New Roman"/>
          <w:b/>
          <w:bCs/>
          <w:sz w:val="32"/>
          <w:szCs w:val="32"/>
          <w:u w:val="single"/>
          <w:rtl/>
          <w:lang w:bidi="ar-BH"/>
        </w:rPr>
      </w:pPr>
      <w:r w:rsidRPr="000951F0">
        <w:rPr>
          <w:rFonts w:asciiTheme="majorBidi" w:eastAsia="Times New Roman" w:hAnsiTheme="majorBidi" w:cs="Times New Roman"/>
          <w:b/>
          <w:bCs/>
          <w:sz w:val="32"/>
          <w:szCs w:val="32"/>
          <w:u w:val="single"/>
          <w:rtl/>
          <w:lang w:bidi="ar-BH"/>
        </w:rPr>
        <w:t xml:space="preserve"> (1-7) اثبات . تقادم  . حكم "عيوب التدليل : القصور فى التسبيب".دعوى. دفاع " الدفاع الجوهرى " . عمل . محكمة الموضوع. </w:t>
      </w:r>
    </w:p>
    <w:p w:rsidR="00C63E90" w:rsidRPr="000951F0" w:rsidRDefault="00C63E90" w:rsidP="00C63E90">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(1) الدعاوى العمالية . سقوطها بالتقادم بمض</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سنة تبدأ من تاريخ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نقضاء علاقة العمل . م 136 ق العمل رقم 36 لسنة 2012. ثبوت إقامة الطاعن دعواه الماثلة قبل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نقضاء مدة التقادم المقرر قانونا وف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الميعاد القانون</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 مخالفة الحكم المطعون فيه هذا النظر وقضا</w:t>
      </w:r>
      <w:r w:rsidRPr="000951F0">
        <w:rPr>
          <w:rFonts w:asciiTheme="majorBidi" w:eastAsia="Times New Roman" w:hAnsiTheme="majorBidi" w:cs="Times New Roman" w:hint="cs"/>
          <w:sz w:val="32"/>
          <w:szCs w:val="32"/>
          <w:rtl/>
          <w:lang w:bidi="ar-BH"/>
        </w:rPr>
        <w:t>ؤ</w:t>
      </w:r>
      <w:r w:rsidRPr="000951F0">
        <w:rPr>
          <w:rFonts w:asciiTheme="majorBidi" w:eastAsia="Times New Roman" w:hAnsiTheme="majorBidi" w:cs="Times New Roman"/>
          <w:sz w:val="32"/>
          <w:szCs w:val="32"/>
          <w:rtl/>
          <w:lang w:bidi="ar-BH"/>
        </w:rPr>
        <w:t xml:space="preserve">ه بعدم سماع الدعوى لسقوطها بالتقادم مخالفة . </w:t>
      </w:r>
    </w:p>
    <w:p w:rsidR="00C63E90" w:rsidRPr="000951F0" w:rsidRDefault="00C63E90" w:rsidP="00C63E90">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(2) موضوع الدعوى . تحديده بالطلب المرفوع عنه فضلا عن محله وسببه.</w:t>
      </w:r>
    </w:p>
    <w:p w:rsidR="00C63E90" w:rsidRPr="000951F0" w:rsidRDefault="00C63E90" w:rsidP="00C63E90">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(3) محكمة الموضوع . وجوب تقيدها بالطلبات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الدعوى . ثبوت عدم تضمن طلبات الطاعن طلب الفوائد القانونية . ما</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ينعاه الطاعن على الحكم المطعون فيه على غير أساس . </w:t>
      </w:r>
    </w:p>
    <w:p w:rsidR="00C63E90" w:rsidRPr="000951F0" w:rsidRDefault="00C63E90" w:rsidP="00C63E90">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(4) للمحكمة القضاء بإلزام رافع الدعوى بالمصاريف كلها أو بعضها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حالة رفض الدعوى . م 6 ق رقم 36 لسنة 2012 بإصدار قانون العمل . </w:t>
      </w:r>
    </w:p>
    <w:p w:rsidR="00C63E90" w:rsidRPr="000951F0" w:rsidRDefault="00C63E90" w:rsidP="00C63E90">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(5) للمحكمة عند إصدار الحكم المنه</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للخصومة القضاء من تلقاء نفسها بمصاريف الدعوى بما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ذلك أتعاب المحاماة . م 192 مرافعات . إخفاق كل من الخصمين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بعض الطلبات . جواز الحكم بتحمل كل خصم ما</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دفعه من مصاريف أو تقسيمها بين الخصمين أو الحكم بها جميعا على أحدهما . م 197 من ذات القانون . قضاء الحكم المطعون فيه برفض بعض طلبات الطاعن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الدعوى وإلزامه بالمناسب من </w:t>
      </w:r>
      <w:r w:rsidRPr="000951F0">
        <w:rPr>
          <w:rFonts w:asciiTheme="majorBidi" w:eastAsia="Times New Roman" w:hAnsiTheme="majorBidi" w:cs="Times New Roman"/>
          <w:sz w:val="32"/>
          <w:szCs w:val="32"/>
          <w:rtl/>
          <w:lang w:bidi="ar-BH"/>
        </w:rPr>
        <w:lastRenderedPageBreak/>
        <w:t>المصاريف وإجراء المقاصة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مقابل أتعاب المحاماة صحيح . ما</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ينعاه الطاعن على غير أساس . </w:t>
      </w:r>
    </w:p>
    <w:p w:rsidR="00C63E90" w:rsidRPr="000951F0" w:rsidRDefault="00C63E90" w:rsidP="00C63E90">
      <w:pPr>
        <w:spacing w:after="0" w:line="360" w:lineRule="auto"/>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 xml:space="preserve"> (6) الطلب أو</w:t>
      </w:r>
      <w:r w:rsidRPr="000951F0">
        <w:rPr>
          <w:rFonts w:asciiTheme="majorBidi" w:eastAsia="Times New Roman" w:hAnsiTheme="majorBidi" w:cs="Times New Roman" w:hint="cs"/>
          <w:sz w:val="32"/>
          <w:szCs w:val="32"/>
          <w:rtl/>
          <w:lang w:bidi="ar-BH"/>
        </w:rPr>
        <w:t xml:space="preserve"> و</w:t>
      </w:r>
      <w:r w:rsidRPr="000951F0">
        <w:rPr>
          <w:rFonts w:asciiTheme="majorBidi" w:eastAsia="Times New Roman" w:hAnsiTheme="majorBidi" w:cs="Times New Roman"/>
          <w:sz w:val="32"/>
          <w:szCs w:val="32"/>
          <w:rtl/>
          <w:lang w:bidi="ar-BH"/>
        </w:rPr>
        <w:t>جه الدفاع الذ</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يدل</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به الخصم أمام محكمة الموضوع وقد يترتب عليه تغيير وجه الرأ</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الدعوى . وجوب على المحكمة تناوله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أسباب حكمها والرد عليه بما يصلح . مخالفة ذلك قصور . </w:t>
      </w:r>
    </w:p>
    <w:p w:rsidR="00C63E90" w:rsidRPr="000951F0" w:rsidRDefault="00C63E90" w:rsidP="00C63E90">
      <w:pPr>
        <w:spacing w:after="0" w:line="360" w:lineRule="auto"/>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(7) قضاء الحكم المطعون فيه بمكافأة نهاية الخدمة للطاعن محتسبا</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اياها على أساس أجر خمسة عشر يوما عن كل سنة من السنو</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ت الثلاث الأولى وكسور السنة بدءا من تاريخ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نتقال المنشأة إلى المطعون ضدها الأولى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 xml:space="preserve">دون مراعاة لمدة عمله السابقة لدى المالك السابق للمنشأة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دون أن يعرض لدفاع الطاعن أو يقسطه حقه من البحث والتمحيص رغم أنه دفاع جوهر</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إن صح قد يتغير به وجه الرأ</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الدعوى . قصور . </w:t>
      </w:r>
    </w:p>
    <w:p w:rsidR="00C63E90" w:rsidRPr="000951F0" w:rsidRDefault="00C63E90" w:rsidP="00C63E90">
      <w:pPr>
        <w:spacing w:after="0" w:line="360" w:lineRule="auto"/>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 xml:space="preserve">ثانيا </w:t>
      </w:r>
      <w:r w:rsidRPr="000951F0">
        <w:rPr>
          <w:rFonts w:asciiTheme="majorBidi" w:eastAsia="Times New Roman" w:hAnsiTheme="majorBidi" w:cs="Times New Roman" w:hint="cs"/>
          <w:b/>
          <w:bCs/>
          <w:sz w:val="32"/>
          <w:szCs w:val="32"/>
          <w:rtl/>
          <w:lang w:bidi="ar-BH"/>
        </w:rPr>
        <w:t>:</w:t>
      </w:r>
      <w:r w:rsidRPr="000951F0">
        <w:rPr>
          <w:rFonts w:asciiTheme="majorBidi" w:eastAsia="Times New Roman" w:hAnsiTheme="majorBidi" w:cs="Times New Roman"/>
          <w:b/>
          <w:bCs/>
          <w:sz w:val="32"/>
          <w:szCs w:val="32"/>
          <w:rtl/>
          <w:lang w:bidi="ar-BH"/>
        </w:rPr>
        <w:t xml:space="preserve"> الطعن رقم 287 لسنة 2015 </w:t>
      </w:r>
    </w:p>
    <w:p w:rsidR="00C63E90" w:rsidRPr="000951F0" w:rsidRDefault="00C63E90" w:rsidP="00C63E90">
      <w:pPr>
        <w:spacing w:after="0" w:line="360" w:lineRule="auto"/>
        <w:jc w:val="both"/>
        <w:rPr>
          <w:rFonts w:asciiTheme="majorBidi" w:eastAsia="Times New Roman" w:hAnsiTheme="majorBidi" w:cs="Times New Roman"/>
          <w:b/>
          <w:bCs/>
          <w:sz w:val="32"/>
          <w:szCs w:val="32"/>
          <w:u w:val="single"/>
          <w:rtl/>
          <w:lang w:bidi="ar-BH"/>
        </w:rPr>
      </w:pPr>
      <w:r w:rsidRPr="000951F0">
        <w:rPr>
          <w:rFonts w:asciiTheme="majorBidi" w:eastAsia="Times New Roman" w:hAnsiTheme="majorBidi" w:cs="Times New Roman"/>
          <w:b/>
          <w:bCs/>
          <w:sz w:val="32"/>
          <w:szCs w:val="32"/>
          <w:u w:val="single"/>
          <w:rtl/>
          <w:lang w:bidi="ar-BH"/>
        </w:rPr>
        <w:t xml:space="preserve">(8-9) اثبات . حكم . عمل . محكمة الموضوع . </w:t>
      </w:r>
    </w:p>
    <w:p w:rsidR="00C63E90" w:rsidRPr="000951F0" w:rsidRDefault="00C63E90" w:rsidP="00C63E90">
      <w:pPr>
        <w:spacing w:after="0" w:line="360" w:lineRule="auto"/>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 xml:space="preserve"> (8) تحصيل وفهم الواقع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الدعوى وتقدير الأدلة والمستندات المقدمة فيها والأخذ بما تطمئن إليه منها وإطراح ما</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عداها . من سلطة محكمة الموضوع. لازمه أن يكون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ستخلاصها سائغا وتقديرها مقبولا . </w:t>
      </w:r>
    </w:p>
    <w:p w:rsidR="00C63E90" w:rsidRPr="000951F0" w:rsidRDefault="00C63E90" w:rsidP="00C63E90">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(9) قضاء الحكم المطعون فيه بإلزام الطاعنة بأ</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تؤدى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ى ا</w:t>
      </w:r>
      <w:r w:rsidRPr="000951F0">
        <w:rPr>
          <w:rFonts w:asciiTheme="majorBidi" w:eastAsia="Times New Roman" w:hAnsiTheme="majorBidi" w:cs="Times New Roman"/>
          <w:sz w:val="32"/>
          <w:szCs w:val="32"/>
          <w:rtl/>
          <w:lang w:bidi="ar-BH"/>
        </w:rPr>
        <w:t>لمطعون ضده بدل إخطار والأجر ومكافأة نهاية الخدمة المقض</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به</w:t>
      </w:r>
      <w:r w:rsidRPr="000951F0">
        <w:rPr>
          <w:rFonts w:asciiTheme="majorBidi" w:eastAsia="Times New Roman" w:hAnsiTheme="majorBidi" w:cs="Times New Roman" w:hint="cs"/>
          <w:sz w:val="32"/>
          <w:szCs w:val="32"/>
          <w:rtl/>
          <w:lang w:bidi="ar-BH"/>
        </w:rPr>
        <w:t xml:space="preserve">ا </w:t>
      </w:r>
      <w:r w:rsidRPr="000951F0">
        <w:rPr>
          <w:rFonts w:asciiTheme="majorBidi" w:eastAsia="Times New Roman" w:hAnsiTheme="majorBidi" w:cs="Times New Roman"/>
          <w:sz w:val="32"/>
          <w:szCs w:val="32"/>
          <w:rtl/>
          <w:lang w:bidi="ar-BH"/>
        </w:rPr>
        <w:t>تأسيسا على ما</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خلص إليه من الأوراق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نتهاء علاقة العمل ولم تقدم الطاعنة ما</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يفيد وفاءها بأجره وخلو الاوراق مما يثبت إخطارها بإنهاء علاقة العمل صحيح . النع</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عليه على غير أساس . </w:t>
      </w:r>
    </w:p>
    <w:p w:rsidR="00C63E90" w:rsidRPr="000951F0" w:rsidRDefault="00C63E90" w:rsidP="00C63E90">
      <w:pPr>
        <w:tabs>
          <w:tab w:val="left" w:pos="2132"/>
        </w:tabs>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r>
      <w:r w:rsidRPr="000951F0">
        <w:rPr>
          <w:rFonts w:asciiTheme="majorBidi" w:eastAsia="Times New Roman" w:hAnsiTheme="majorBidi" w:cs="Times New Roman"/>
          <w:sz w:val="32"/>
          <w:szCs w:val="32"/>
          <w:rtl/>
          <w:lang w:bidi="ar-BH"/>
        </w:rPr>
        <w:tab/>
      </w:r>
      <w:r w:rsidRPr="000951F0">
        <w:rPr>
          <w:rFonts w:asciiTheme="majorBidi" w:eastAsia="Times New Roman" w:hAnsiTheme="majorBidi" w:cs="Times New Roman"/>
          <w:sz w:val="32"/>
          <w:szCs w:val="32"/>
          <w:rtl/>
          <w:lang w:bidi="ar-BH"/>
        </w:rPr>
        <w:tab/>
      </w:r>
      <w:r w:rsidRPr="000951F0">
        <w:rPr>
          <w:rFonts w:asciiTheme="majorBidi" w:eastAsia="Times New Roman" w:hAnsiTheme="majorBidi" w:cs="Times New Roman"/>
          <w:sz w:val="32"/>
          <w:szCs w:val="32"/>
          <w:rtl/>
          <w:lang w:bidi="ar-BH"/>
        </w:rPr>
        <w:tab/>
      </w:r>
    </w:p>
    <w:p w:rsidR="00C63E90" w:rsidRPr="000951F0" w:rsidRDefault="00C63E90" w:rsidP="00C63E90">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w:t>
      </w:r>
    </w:p>
    <w:p w:rsidR="00C63E90" w:rsidRPr="000951F0" w:rsidRDefault="00C63E90" w:rsidP="00C63E90">
      <w:pPr>
        <w:tabs>
          <w:tab w:val="left" w:pos="3328"/>
        </w:tabs>
        <w:spacing w:after="0" w:line="360" w:lineRule="auto"/>
        <w:rPr>
          <w:rFonts w:asciiTheme="majorBidi" w:eastAsia="Times New Roman" w:hAnsiTheme="majorBidi" w:cs="Times New Roman"/>
          <w:sz w:val="32"/>
          <w:szCs w:val="32"/>
        </w:rPr>
      </w:pPr>
      <w:r w:rsidRPr="000951F0">
        <w:rPr>
          <w:rFonts w:asciiTheme="majorBidi" w:eastAsia="Times New Roman" w:hAnsiTheme="majorBidi" w:cs="Times New Roman"/>
          <w:sz w:val="32"/>
          <w:szCs w:val="32"/>
          <w:rtl/>
        </w:rPr>
        <w:tab/>
      </w:r>
    </w:p>
    <w:p w:rsidR="00C63E90" w:rsidRPr="000951F0" w:rsidRDefault="00C63E90" w:rsidP="00C63E90">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المقرر وفقا لنص المادة 136 من القانون رقم 36 لسنة 2012 بإصدار قانون العمل في القطاع الأهلي أنه تسقط بالتقادم الدعاوى العمالية بمضي سنة تبدأ من تاريخ انقضاء علاقة العمل. لما كان ذلك وكان التعويض المطالب به هو في حقيقته مكافأة عن غلق المنشأة طبقا لنص المادة 111 من القانون المذكور وليس تعويضا عن الفصل ومن ثم يحكم تقادمه نص المادة 136 من ذات القانون وليس المادة 135 منه فتكون مدة التقادم سنة تبدأ من تاريخ انقضاء عقد العمل. لما كان ذلك وكانت علاقة العمل قد انقضت بتاريخ 7/2/2014 وأقام الطاعن دعواه الماثلة في 15/5/2014 قبل انقضاء مدة التقادم المقرر</w:t>
      </w:r>
      <w:r w:rsidRPr="000951F0">
        <w:rPr>
          <w:rFonts w:asciiTheme="majorBidi" w:eastAsia="Times New Roman" w:hAnsiTheme="majorBidi" w:cs="Times New Roman" w:hint="cs"/>
          <w:sz w:val="32"/>
          <w:szCs w:val="32"/>
          <w:rtl/>
          <w:lang w:bidi="ar-BH"/>
        </w:rPr>
        <w:t>ة</w:t>
      </w:r>
      <w:r w:rsidRPr="000951F0">
        <w:rPr>
          <w:rFonts w:asciiTheme="majorBidi" w:eastAsia="Times New Roman" w:hAnsiTheme="majorBidi" w:cs="Times New Roman"/>
          <w:sz w:val="32"/>
          <w:szCs w:val="32"/>
          <w:rtl/>
          <w:lang w:bidi="ar-BH"/>
        </w:rPr>
        <w:t xml:space="preserve"> قانونا ومن ثم تكون قد أقيمت في الميعاد القانوني، وإذ خالف الحكم المطعون فيه هذا النظر وقضى بعدم سماع الدعوى لسقوطها بالتقادم فإنه يكون قد خالف القانون</w:t>
      </w:r>
      <w:r w:rsidRPr="000951F0">
        <w:rPr>
          <w:rFonts w:asciiTheme="majorBidi" w:eastAsia="Times New Roman" w:hAnsiTheme="majorBidi" w:cs="Times New Roman"/>
          <w:sz w:val="32"/>
          <w:szCs w:val="32"/>
          <w:lang w:bidi="ar-BH"/>
        </w:rPr>
        <w:t xml:space="preserve"> .</w:t>
      </w:r>
    </w:p>
    <w:p w:rsidR="00C63E90" w:rsidRPr="000951F0" w:rsidRDefault="00C63E90" w:rsidP="00C63E90">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المقرر في قضاء هذه المحكمة أن موضوع الدعوى يتحدد بالطلب المرفوع به فضلا عن محله وسببه</w:t>
      </w:r>
      <w:r w:rsidRPr="000951F0">
        <w:rPr>
          <w:rFonts w:asciiTheme="majorBidi" w:eastAsia="Times New Roman" w:hAnsiTheme="majorBidi" w:cs="Times New Roman"/>
          <w:sz w:val="32"/>
          <w:szCs w:val="32"/>
          <w:lang w:bidi="ar-BH"/>
        </w:rPr>
        <w:t xml:space="preserve"> .</w:t>
      </w:r>
    </w:p>
    <w:p w:rsidR="00C63E90" w:rsidRPr="000951F0" w:rsidRDefault="00C63E90" w:rsidP="00C63E90">
      <w:pPr>
        <w:numPr>
          <w:ilvl w:val="0"/>
          <w:numId w:val="1"/>
        </w:numPr>
        <w:spacing w:after="0" w:line="360" w:lineRule="auto"/>
        <w:ind w:left="0"/>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المقرر أن محكمة الموضوع يجب تقيدها بالطلبات في الدعوى.  لما كان ذلك وكان الثابت من الأوراق أن طلبات الطاعن لم تتضمن طلب الفوائد القانونية فإن ما ينعاه الطاعن على الحكم المطعون فيه بوجه النعي يكون على غير أساس.</w:t>
      </w:r>
    </w:p>
    <w:p w:rsidR="00C63E90" w:rsidRPr="000951F0" w:rsidRDefault="00C63E90" w:rsidP="00C63E90">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r>
    </w:p>
    <w:p w:rsidR="00C63E90" w:rsidRPr="000951F0" w:rsidRDefault="00C63E90" w:rsidP="00C63E90">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 xml:space="preserve"> المقرر وفقا للمادة 6 من القانون رقم 36 لسنة 2012 بإصدار قانون العمل في القطاع الأهلي أن المحكمة تقضي بإلزام رافع الدعوى بالمصاريف كلها أو بعضها في حالة رفض الدعوى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دون إخلال بأحكام قانون المرافعات المدنية والتجارية</w:t>
      </w:r>
      <w:r w:rsidRPr="000951F0">
        <w:rPr>
          <w:rFonts w:asciiTheme="majorBidi" w:eastAsia="Times New Roman" w:hAnsiTheme="majorBidi" w:cs="Times New Roman"/>
          <w:sz w:val="32"/>
          <w:szCs w:val="32"/>
          <w:lang w:bidi="ar-BH"/>
        </w:rPr>
        <w:t xml:space="preserve"> .</w:t>
      </w:r>
    </w:p>
    <w:p w:rsidR="00C63E90" w:rsidRPr="000951F0" w:rsidRDefault="00C63E90" w:rsidP="00C63E90">
      <w:pPr>
        <w:numPr>
          <w:ilvl w:val="0"/>
          <w:numId w:val="1"/>
        </w:numPr>
        <w:spacing w:after="0" w:line="360" w:lineRule="auto"/>
        <w:ind w:left="0"/>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المقرر وفقا للمادة 192 من قانون المرافعات أنه على المحكمة عند إصدار الحكم الذي تنتهي به الخصومة أمامها أن تحكم من تلقاء نفسها في مصاريف الدعوى وتقضي المحكمة بمصروفات الدعوى بما في ذلك مقابل أتعاب المحاماة على الخصم المحكوم عليه، وأنه وفقا للمادة 197 من قانون المرافعات أنه إذا أخفق كل من الخصمين في بعض الطلبات جاز الحكم بأن يتحمل كل خصم ما دفعه من مصاريف أو بتقسيم المصاريف بين الخصمين على حسب ما تقدره المحكمة، كما يجوز أن تحكم بها جميعا على أحدهما. لما كان ذلك وكان الثابت من الأوراق أن الحكم المطعون فيه قد رفض بعض طلبات الطاعن في الدعوى وألزمه بالمناسب من المصاريف وأجرى المقاصة في مقابل أتعاب المحاماة التي يلزم بها المحكوم عليه باعتبارها من مصاريف الدعوى فإنه يكون قد التزم صحيح القانون. لما كان ذلك وكان غاية المشرع من النص في المادة 6 من قانون العمل رقم 36 لسنة 2012 على إلزام رافع الدعوى بمصاريفها كلها أو بعضها في حالة رفض الدعوى سرعة الفصل في هذه النوعية من الدعاوى وهو نص عام مجرد</w:t>
      </w:r>
      <w:r w:rsidRPr="000951F0">
        <w:rPr>
          <w:rFonts w:asciiTheme="majorBidi" w:eastAsia="Times New Roman" w:hAnsiTheme="majorBidi" w:cs="Times New Roman" w:hint="cs"/>
          <w:sz w:val="32"/>
          <w:szCs w:val="32"/>
          <w:rtl/>
          <w:lang w:bidi="ar-BH"/>
        </w:rPr>
        <w:t xml:space="preserve"> وف</w:t>
      </w:r>
      <w:r w:rsidRPr="000951F0">
        <w:rPr>
          <w:rFonts w:asciiTheme="majorBidi" w:eastAsia="Times New Roman" w:hAnsiTheme="majorBidi" w:cs="Times New Roman"/>
          <w:sz w:val="32"/>
          <w:szCs w:val="32"/>
          <w:rtl/>
          <w:lang w:bidi="ar-BH"/>
        </w:rPr>
        <w:t>لا يمثل إخلالا بحق التقاضي أو مبدأ المساواة أو تقييدا لهما فإن ما يثيره الطاعن من عدم دستورية ذلك النص غير جدي ومن ثم فإن ما ينعاه الطاعن على الحكم المطعون فيه يضحى على غير أساس.</w:t>
      </w:r>
    </w:p>
    <w:p w:rsidR="00C63E90" w:rsidRPr="000951F0" w:rsidRDefault="00C63E90" w:rsidP="00C63E90">
      <w:pPr>
        <w:spacing w:after="0" w:line="360" w:lineRule="auto"/>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ab/>
      </w:r>
    </w:p>
    <w:p w:rsidR="00C63E90" w:rsidRPr="000951F0" w:rsidRDefault="00C63E90" w:rsidP="00C63E90">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 xml:space="preserve"> المقرر في قضاء هذه المحكمة أن كل طلب أو وجه دفاع يدلي به الخصم أمام محكمة الموضوع مما قد يترتب عليه تغيير وجه الرأي في الدعوى يتعين على المحكمة أن تتناوله في أسباب حكمها والرد عليه بما يصلح وإلا كان حكمها قاصرا. </w:t>
      </w:r>
    </w:p>
    <w:p w:rsidR="00C63E90" w:rsidRPr="000951F0" w:rsidRDefault="00C63E90" w:rsidP="00C63E90">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 xml:space="preserve">اذ الطاعن قد تمسك أمام محكمة الموضوع بدفاعه الوارد بوجه النعي إلا أن الحكم المطعون فيه قد قضى له بمكافأة نهاية الخدمة محتسبا إياها على أساس خمسة عشر يوما عن كل سنة من السنوات الثلاث الأولى وكسور السنة بدءا من تاريخ انتقال المنشأة إلى المطعون ضدها الأولى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 xml:space="preserve">دون مراعاة لمدة عمله السابقة لدى المالك السابق للمنشأة </w:t>
      </w:r>
      <w:r w:rsidRPr="000951F0">
        <w:rPr>
          <w:rFonts w:asciiTheme="majorBidi" w:eastAsia="Times New Roman" w:hAnsiTheme="majorBidi" w:cs="Times New Roman" w:hint="cs"/>
          <w:sz w:val="32"/>
          <w:szCs w:val="32"/>
          <w:rtl/>
          <w:lang w:bidi="ar-BH"/>
        </w:rPr>
        <w:t xml:space="preserve">ومن </w:t>
      </w:r>
      <w:r w:rsidRPr="000951F0">
        <w:rPr>
          <w:rFonts w:asciiTheme="majorBidi" w:eastAsia="Times New Roman" w:hAnsiTheme="majorBidi" w:cs="Times New Roman"/>
          <w:sz w:val="32"/>
          <w:szCs w:val="32"/>
          <w:rtl/>
          <w:lang w:bidi="ar-BH"/>
        </w:rPr>
        <w:t>دون أن يعرض لدفاع الطاعن المذكور بما يقتضيه أو يقسطه حقه من البحث والتمحيص رغم أنه دفاع جوهري إن صح قد يتغير به وجه الرأي في الدعوى فإنه يكون معيبا بالقصور في التسبيب</w:t>
      </w:r>
      <w:r w:rsidRPr="000951F0">
        <w:rPr>
          <w:rFonts w:asciiTheme="majorBidi" w:eastAsia="Times New Roman" w:hAnsiTheme="majorBidi" w:cs="Times New Roman" w:hint="cs"/>
          <w:sz w:val="32"/>
          <w:szCs w:val="32"/>
          <w:rtl/>
          <w:lang w:bidi="ar-BH"/>
        </w:rPr>
        <w:t>.</w:t>
      </w:r>
    </w:p>
    <w:p w:rsidR="00C63E90" w:rsidRPr="000951F0" w:rsidRDefault="00C63E90" w:rsidP="00C63E90">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 xml:space="preserve">المقرر في قضاء هذه المحكمة أن لمحكمة الموضوع سلطة تحصيل وفهم الواقع في الدعوى وتقدير الأدلة والمستندات المقدمة فيها والأخذ بما تطمئن إليه منها وإطراح ما عداها وحسبها أن تقيم قضاءها على الحقيقة التي اقتنعت بها وأوردت عليها دليلها طالما كان استخلاصها سائغا وتقديرها مقبولا. </w:t>
      </w:r>
    </w:p>
    <w:p w:rsidR="00C63E90" w:rsidRPr="000951F0" w:rsidRDefault="00C63E90" w:rsidP="00C63E90">
      <w:pPr>
        <w:numPr>
          <w:ilvl w:val="0"/>
          <w:numId w:val="1"/>
        </w:numPr>
        <w:spacing w:after="0" w:line="360" w:lineRule="auto"/>
        <w:ind w:left="0"/>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اذ كان الحكم المطعون فيه قد قضى بإلزام الطاعنة أن تؤدي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ى ا</w:t>
      </w:r>
      <w:r w:rsidRPr="000951F0">
        <w:rPr>
          <w:rFonts w:asciiTheme="majorBidi" w:eastAsia="Times New Roman" w:hAnsiTheme="majorBidi" w:cs="Times New Roman"/>
          <w:sz w:val="32"/>
          <w:szCs w:val="32"/>
          <w:rtl/>
          <w:lang w:bidi="ar-BH"/>
        </w:rPr>
        <w:t>لمطعون ضده بدل إخطار والأجر ومكافأة نهاية الخدمة المقضي بها وأقام قضاءه على ما خلص إليه من الأوراق انتهاء علاقة العمل بين الطاعنة والمطعون ضده في 7/2/2014 أخذا مما تضمنه محضر قسم الشكاوى بوزارة العمل من إقرار الحاضر عن الطاعنة بانتهاء علاقة العمل في ذلك التاريخ، كما أن الأخيرة لم تقدم ما يفيد إثبات وفائها بأجر المطعون ضده عن الفترة المطالب بها وفقا للمادة 46 من قانون العمل رقم 36 لسنة 2012 كما خلت الأوراق مما يثبت إخطار الطاعنة للمطعون ضده بإنهاء علاقة العمل وفقا للمنصوص عليه في المادة 100 من القانون المذكور، وكان هذا الذي خلص إليه الحكم المطعون فيه في حدود سلطة المحكمة التقديرية وله مأخذ من الأوراق بأسباب سائغة تكفي لحمله وتتضمن الرد الضمني المسقط لما عداها فإن ما تنعاه الطاعنة على الحكم المطعون فيه يكون على غير أساس.</w:t>
      </w:r>
    </w:p>
    <w:p w:rsidR="00C63E90" w:rsidRPr="000951F0" w:rsidRDefault="00C63E90" w:rsidP="00C63E90">
      <w:pPr>
        <w:tabs>
          <w:tab w:val="left" w:pos="720"/>
          <w:tab w:val="left" w:pos="3527"/>
          <w:tab w:val="center" w:pos="4253"/>
        </w:tabs>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r>
      <w:r w:rsidRPr="000951F0">
        <w:rPr>
          <w:rFonts w:asciiTheme="majorBidi" w:eastAsia="Times New Roman" w:hAnsiTheme="majorBidi" w:cs="Times New Roman"/>
          <w:sz w:val="32"/>
          <w:szCs w:val="32"/>
          <w:rtl/>
          <w:lang w:bidi="ar-BH"/>
        </w:rPr>
        <w:tab/>
      </w:r>
      <w:r w:rsidRPr="000951F0">
        <w:rPr>
          <w:rFonts w:asciiTheme="majorBidi" w:eastAsia="Times New Roman" w:hAnsiTheme="majorBidi" w:cs="Times New Roman"/>
          <w:sz w:val="32"/>
          <w:szCs w:val="32"/>
          <w:rtl/>
          <w:lang w:bidi="ar-BH"/>
        </w:rPr>
        <w:tab/>
      </w:r>
    </w:p>
    <w:p w:rsidR="00C63E90" w:rsidRPr="000951F0" w:rsidRDefault="00C63E90" w:rsidP="00C63E90">
      <w:pPr>
        <w:spacing w:after="0" w:line="360" w:lineRule="auto"/>
        <w:jc w:val="center"/>
        <w:rPr>
          <w:rFonts w:asciiTheme="majorBidi" w:eastAsia="Times New Roman" w:hAnsiTheme="majorBidi" w:cs="Times New Roman"/>
          <w:b/>
          <w:bCs/>
          <w:sz w:val="32"/>
          <w:szCs w:val="32"/>
          <w:lang w:bidi="ar-BH"/>
        </w:rPr>
      </w:pPr>
      <w:r w:rsidRPr="000951F0">
        <w:rPr>
          <w:rFonts w:asciiTheme="majorBidi" w:eastAsia="Times New Roman" w:hAnsiTheme="majorBidi" w:cs="Times New Roman"/>
          <w:b/>
          <w:bCs/>
          <w:sz w:val="32"/>
          <w:szCs w:val="32"/>
          <w:lang w:bidi="ar-BH"/>
        </w:rPr>
        <w:t xml:space="preserve">      </w:t>
      </w: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w:t>
      </w:r>
    </w:p>
    <w:p w:rsidR="00C63E90" w:rsidRPr="000951F0" w:rsidRDefault="00C63E90" w:rsidP="00C63E90">
      <w:pPr>
        <w:tabs>
          <w:tab w:val="left" w:pos="3636"/>
          <w:tab w:val="left" w:pos="4025"/>
          <w:tab w:val="center" w:pos="4253"/>
        </w:tabs>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r>
      <w:r w:rsidRPr="000951F0">
        <w:rPr>
          <w:rFonts w:asciiTheme="majorBidi" w:eastAsia="Times New Roman" w:hAnsiTheme="majorBidi" w:cs="Times New Roman"/>
          <w:sz w:val="32"/>
          <w:szCs w:val="32"/>
          <w:rtl/>
          <w:lang w:bidi="ar-BH"/>
        </w:rPr>
        <w:tab/>
      </w:r>
      <w:r w:rsidRPr="000951F0">
        <w:rPr>
          <w:rFonts w:asciiTheme="majorBidi" w:eastAsia="Times New Roman" w:hAnsiTheme="majorBidi" w:cs="Times New Roman"/>
          <w:sz w:val="32"/>
          <w:szCs w:val="32"/>
          <w:rtl/>
          <w:lang w:bidi="ar-BH"/>
        </w:rPr>
        <w:tab/>
      </w:r>
    </w:p>
    <w:p w:rsidR="00C63E90" w:rsidRPr="000951F0" w:rsidRDefault="00C63E90" w:rsidP="00C63E90">
      <w:pPr>
        <w:tabs>
          <w:tab w:val="left" w:pos="1785"/>
          <w:tab w:val="left" w:pos="1852"/>
          <w:tab w:val="center" w:pos="4061"/>
        </w:tabs>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المحكمــة</w:t>
      </w:r>
    </w:p>
    <w:p w:rsidR="00C63E90" w:rsidRPr="000951F0" w:rsidRDefault="00C63E90" w:rsidP="00C63E90">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بعد الاطلاع على الأوراق، وسماع التقرير الذي تلاه القاضي المقرر، وبعد المداولة.</w:t>
      </w:r>
    </w:p>
    <w:p w:rsidR="00C63E90" w:rsidRPr="000951F0" w:rsidRDefault="00C63E90" w:rsidP="00C63E90">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حيث إن الطعنين استوفيا أوضاعهما الشكلية.</w:t>
      </w:r>
    </w:p>
    <w:p w:rsidR="00C63E90" w:rsidRPr="000951F0" w:rsidRDefault="00C63E90" w:rsidP="00C63E90">
      <w:pPr>
        <w:tabs>
          <w:tab w:val="left" w:pos="1237"/>
        </w:tabs>
        <w:spacing w:after="0" w:line="360" w:lineRule="auto"/>
        <w:ind w:firstLine="720"/>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r>
    </w:p>
    <w:p w:rsidR="00C63E90" w:rsidRPr="000951F0" w:rsidRDefault="00C63E90" w:rsidP="00C63E90">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وحيث إن الوقائع</w:t>
      </w:r>
      <w:r w:rsidRPr="000951F0">
        <w:rPr>
          <w:rFonts w:asciiTheme="majorBidi" w:eastAsia="Times New Roman" w:hAnsiTheme="majorBidi" w:cs="Times New Roman"/>
          <w:sz w:val="32"/>
          <w:szCs w:val="32"/>
          <w:lang w:bidi="ar-BH"/>
        </w:rPr>
        <w:t xml:space="preserve">- </w:t>
      </w:r>
      <w:r w:rsidRPr="000951F0">
        <w:rPr>
          <w:rFonts w:asciiTheme="majorBidi" w:eastAsia="Times New Roman" w:hAnsiTheme="majorBidi" w:cs="Times New Roman"/>
          <w:sz w:val="32"/>
          <w:szCs w:val="32"/>
          <w:rtl/>
          <w:lang w:bidi="ar-BH"/>
        </w:rPr>
        <w:t xml:space="preserve"> على ما يبين من الحكم المطعون فيه وسائر الأوراق - تتحصل في أن الطاعن في الطعن رقم 283 لسنة 2015 "المطعون ضده في الطعن رقم 287 لسنة 2015" أقام على المطعون ضدهما في الطعن الأول "الطاعنة في الطعن الثاني" الدعوى رقم 2/7865 لسنة 2014/3 أمام قاضي إدارة الدعوى العمالية بتاريخ 15/5/2014 بطلب إلزام المطعون ضدها الأولى أن تؤدي إليه أجره عن 38 يوما المستحق عن الفترة من 1/1/2014 حتى 7/2/2014 والتعويض عن إنهاء عقد عمله والمتبقي له من مكافأة نهاية الخدمة وبدل الإخطار، على سند أنه كان يعمل اعتبارا من 10/3/1998 لدى المالك السابق للشركة بعقد عمل غير محدد المدة وقد انتقلت المنشأة إلى المطعون ضدها الأولى التي أنهت عقد عمله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 xml:space="preserve">دون انذار أو سبب مشروع في 7/2/2014 بزعم تعرضها لخسائر مالية </w:t>
      </w:r>
      <w:r w:rsidRPr="000951F0">
        <w:rPr>
          <w:rFonts w:asciiTheme="majorBidi" w:eastAsia="Times New Roman" w:hAnsiTheme="majorBidi" w:cs="Times New Roman" w:hint="cs"/>
          <w:sz w:val="32"/>
          <w:szCs w:val="32"/>
          <w:rtl/>
          <w:lang w:bidi="ar-BH"/>
        </w:rPr>
        <w:t>ف</w:t>
      </w:r>
      <w:r w:rsidRPr="000951F0">
        <w:rPr>
          <w:rFonts w:asciiTheme="majorBidi" w:eastAsia="Times New Roman" w:hAnsiTheme="majorBidi" w:cs="Times New Roman"/>
          <w:sz w:val="32"/>
          <w:szCs w:val="32"/>
          <w:rtl/>
          <w:lang w:bidi="ar-BH"/>
        </w:rPr>
        <w:t xml:space="preserve">يستحق أجره المطالب به، كما أنه </w:t>
      </w:r>
      <w:r w:rsidRPr="000951F0">
        <w:rPr>
          <w:rFonts w:asciiTheme="majorBidi" w:eastAsia="Times New Roman" w:hAnsiTheme="majorBidi" w:cs="Times New Roman" w:hint="cs"/>
          <w:sz w:val="32"/>
          <w:szCs w:val="32"/>
          <w:rtl/>
          <w:lang w:bidi="ar-BH"/>
        </w:rPr>
        <w:t>ت</w:t>
      </w:r>
      <w:r w:rsidRPr="000951F0">
        <w:rPr>
          <w:rFonts w:asciiTheme="majorBidi" w:eastAsia="Times New Roman" w:hAnsiTheme="majorBidi" w:cs="Times New Roman"/>
          <w:sz w:val="32"/>
          <w:szCs w:val="32"/>
          <w:rtl/>
          <w:lang w:bidi="ar-BH"/>
        </w:rPr>
        <w:t xml:space="preserve">سلم مكافأة نهاية الخدمة حتى 19/6/2012 فيستحق مكافأة نهاية الخدمة عن الفترة من 20/6/2012 بواقع آخر شهر عن كل سنة كما </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ستحق تعويضا عن إنهاء العقد وبدل إخطار فقد أقام الدعوى. وإذ لم يتم حسم النزاع صلحا فأحيل إلى المحكمة الكبرى المدنية التي قضت بعدم سماع الدعوى في خصوص طلب التعويض وإلزام المطعون ضدها الأولى "المدعى عليها الأولى الشركة " بأن تؤدي إلى الطاعن "المدعي" مبلغ 918 دينارا عبارة عن بدل إخطار، أجره المتأخر، مكافأة نهاية الخدمة ورفضت ما عدا ذلك من طلبات وألزمت المطعون ضدها الأولى والطاعن كلا بالمناسب من المصاريف وأمرت بالمقاصة في أتعاب المحاماة. طعن الطاعن "المدعي" في هذا الحكم بطريق التمييز بالطعن رقم 283 لسنة 2015، كما طعنت الطاعنة "المدعى عليها الأولى" في هذا الحكم بذات الطريق بالطعن رقم 287 لسنة 2015. وإذ عرض الطعنان على هذه المحكمة في غرفة مشورة فحددت جلسة لنظرهما وفيها قررت ضم الطعن الثاني إلى الطعن الأول ليصدر فيهم حكم واحد للارتباط.</w:t>
      </w:r>
    </w:p>
    <w:p w:rsidR="00C63E90" w:rsidRPr="000951F0" w:rsidRDefault="00C63E90" w:rsidP="00C63E90">
      <w:pPr>
        <w:spacing w:after="0" w:line="360" w:lineRule="auto"/>
        <w:jc w:val="both"/>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br w:type="page"/>
        <w:t>أولا: الطعن 283 لسنة 2015 "المقام من العامل":</w:t>
      </w:r>
    </w:p>
    <w:p w:rsidR="00C63E90" w:rsidRPr="000951F0" w:rsidRDefault="00C63E90" w:rsidP="00C63E90">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 xml:space="preserve">وحيث إن الطعن أقيم على خمسة أسباب ينعى الطاعن على الحكم المطعون فيه بالسبب الأول مخالفة القانون والخطأ في تطبيقه، ذلك أنه قضى بعدم سماع الدعوى في خصوص طلب التعويض لسقوطها بالتقادم لرفعها بعد انقضاء ما يزيد على ثلاثين يوما من تاريخ انتهاء علاقة العمل على سند من نص المادة 135 من قانون العمل رقم 36 لسنة 2012 رغم أن التقادم المنصوص عليه في </w:t>
      </w:r>
      <w:r w:rsidRPr="000951F0">
        <w:rPr>
          <w:rFonts w:asciiTheme="majorBidi" w:eastAsia="Times New Roman" w:hAnsiTheme="majorBidi" w:cs="Times New Roman" w:hint="cs"/>
          <w:sz w:val="32"/>
          <w:szCs w:val="32"/>
          <w:rtl/>
          <w:lang w:bidi="ar-BH"/>
        </w:rPr>
        <w:t>هذه</w:t>
      </w:r>
      <w:r w:rsidRPr="000951F0">
        <w:rPr>
          <w:rFonts w:asciiTheme="majorBidi" w:eastAsia="Times New Roman" w:hAnsiTheme="majorBidi" w:cs="Times New Roman"/>
          <w:sz w:val="32"/>
          <w:szCs w:val="32"/>
          <w:rtl/>
          <w:lang w:bidi="ar-BH"/>
        </w:rPr>
        <w:t xml:space="preserve"> المادة انقطع بعرض النزاع على جهاز فض منازعات العمل في الميعاد وأن آخر إجراء فيه كان بتاريخ 23/2/2014، </w:t>
      </w:r>
      <w:r w:rsidRPr="000951F0">
        <w:rPr>
          <w:rFonts w:asciiTheme="majorBidi" w:eastAsia="Times New Roman" w:hAnsiTheme="majorBidi" w:cs="Times New Roman" w:hint="cs"/>
          <w:sz w:val="32"/>
          <w:szCs w:val="32"/>
          <w:rtl/>
          <w:lang w:bidi="ar-BH"/>
        </w:rPr>
        <w:t>ف</w:t>
      </w:r>
      <w:r w:rsidRPr="000951F0">
        <w:rPr>
          <w:rFonts w:asciiTheme="majorBidi" w:eastAsia="Times New Roman" w:hAnsiTheme="majorBidi" w:cs="Times New Roman"/>
          <w:sz w:val="32"/>
          <w:szCs w:val="32"/>
          <w:rtl/>
          <w:lang w:bidi="ar-BH"/>
        </w:rPr>
        <w:t xml:space="preserve">تكون الدعوى قد رفعت في الميعاد وفقا للمادة </w:t>
      </w:r>
      <w:r w:rsidRPr="000951F0">
        <w:rPr>
          <w:rFonts w:asciiTheme="majorBidi" w:eastAsia="Times New Roman" w:hAnsiTheme="majorBidi" w:cs="Times New Roman" w:hint="cs"/>
          <w:sz w:val="32"/>
          <w:szCs w:val="32"/>
          <w:rtl/>
          <w:lang w:bidi="ar-BH"/>
        </w:rPr>
        <w:t>ال</w:t>
      </w:r>
      <w:r w:rsidRPr="000951F0">
        <w:rPr>
          <w:rFonts w:asciiTheme="majorBidi" w:eastAsia="Times New Roman" w:hAnsiTheme="majorBidi" w:cs="Times New Roman"/>
          <w:sz w:val="32"/>
          <w:szCs w:val="32"/>
          <w:rtl/>
          <w:lang w:bidi="ar-BH"/>
        </w:rPr>
        <w:t>سالفة الذكر مما يعيبه ويستوجب نقضه.</w:t>
      </w:r>
    </w:p>
    <w:p w:rsidR="00C63E90" w:rsidRPr="000951F0" w:rsidRDefault="00C63E90" w:rsidP="00C63E90">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وحيث ان هذا النعي في محله، ذلك أن المقرر وفقا لنص المادة 136 من القانون رقم 36 لسنة 2012 بإصدار قانون العمل في القطاع الأهلي أنه تسقط بالتقادم الدعاوى العمالية بمضي سنة تبدأ من تاريخ انقضاء علاقة العمل. لما كان ذلك وكان التعويض المطالب به هو في حقيقته مكافأة عن غلق المنشأة طبقا لنص المادة 111 من القانون المذكور وليس تعويضا عن الفصل ومن ثم يحكم تقادمه نص المادة 136 من ذات القانون وليس المادة 135 منه فتكون مدة التقادم سنة تبدأ من تاريخ انقضاء عقد العمل. لما كان ذلك وكانت علاقة العمل قد انقضت بتاريخ 7/2/2014 وأقام الطاعن دعواه الماثلة في 15/5/2014 قبل انقضاء مدة التقادم المقرر</w:t>
      </w:r>
      <w:r w:rsidRPr="000951F0">
        <w:rPr>
          <w:rFonts w:asciiTheme="majorBidi" w:eastAsia="Times New Roman" w:hAnsiTheme="majorBidi" w:cs="Times New Roman" w:hint="cs"/>
          <w:sz w:val="32"/>
          <w:szCs w:val="32"/>
          <w:rtl/>
          <w:lang w:bidi="ar-BH"/>
        </w:rPr>
        <w:t>ة</w:t>
      </w:r>
      <w:r w:rsidRPr="000951F0">
        <w:rPr>
          <w:rFonts w:asciiTheme="majorBidi" w:eastAsia="Times New Roman" w:hAnsiTheme="majorBidi" w:cs="Times New Roman"/>
          <w:sz w:val="32"/>
          <w:szCs w:val="32"/>
          <w:rtl/>
          <w:lang w:bidi="ar-BH"/>
        </w:rPr>
        <w:t xml:space="preserve"> قانونا ومن ثم تكون قد أقيمت في الميعاد القانوني، وإذ خالف الحكم المطعون فيه هذا النظر وقضى بعدم سماع الدعوى لسقوطها بالتقادم فإنه يكون قد خالف القانون مما يعيبه ويستوجب نقضه في هذا الخصوص.</w:t>
      </w:r>
    </w:p>
    <w:p w:rsidR="00C63E90" w:rsidRPr="000951F0" w:rsidRDefault="00C63E90" w:rsidP="00C63E90">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وحيث ينعى الطاعن على الحكم المطعون فيه بالسبب الثالث مخالفة القانون والخطأ في تطبيقه لعدم القضاء له بالفوائد التأخيرية مما يعيبه ويستوجب نقضه.</w:t>
      </w:r>
    </w:p>
    <w:p w:rsidR="00C63E90" w:rsidRPr="000951F0" w:rsidRDefault="00C63E90" w:rsidP="00C63E90">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وحيث ان هذا النعي مردود، ذلك أنه من المقرر في قضاء هذه المحكمة أن موضوع الدعوى يتحدد بالطلب المرفوع به فضلا عن محله وسببه، وأنه من المقرر أن محكمة الموضوع يجب تقيدها بالطلبات في الدعوى.  لما كان ذلك وكان الثابت من الأوراق أن طلبات الطاعن لم تتضمن طلب الفوائد القانونية فإن ما ينعاه الطاعن على الحكم المطعون فيه بوجه النعي يكون على غير أساس.</w:t>
      </w:r>
    </w:p>
    <w:p w:rsidR="00C63E90" w:rsidRPr="000951F0" w:rsidRDefault="00C63E90" w:rsidP="00C63E90">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وحيث ينعى الطاعن على الحكم المطعون فيه بالسببين الرابع والخامس مخالفة القانون، ذلك أنه قضى بإلزام الطاعن بالمناسب من المصاريف رغم أنه معف</w:t>
      </w:r>
      <w:r w:rsidRPr="000951F0">
        <w:rPr>
          <w:rFonts w:asciiTheme="majorBidi" w:eastAsia="Times New Roman" w:hAnsiTheme="majorBidi" w:cs="Times New Roman" w:hint="cs"/>
          <w:sz w:val="32"/>
          <w:szCs w:val="32"/>
          <w:rtl/>
          <w:lang w:bidi="ar-BH"/>
        </w:rPr>
        <w:t>و</w:t>
      </w:r>
      <w:r w:rsidRPr="000951F0">
        <w:rPr>
          <w:rFonts w:asciiTheme="majorBidi" w:eastAsia="Times New Roman" w:hAnsiTheme="majorBidi" w:cs="Times New Roman"/>
          <w:sz w:val="32"/>
          <w:szCs w:val="32"/>
          <w:rtl/>
          <w:lang w:bidi="ar-BH"/>
        </w:rPr>
        <w:t xml:space="preserve"> منها وفقا للمادة 6 من القانون 36 لسنة 2012 وأن ما نصت عليه الفقرة الثانية من إلزام رافع الدعوى بالمصاريف كلها أو بعضها في حالة رفض الدعوى مشوب بعدم الدستورية لانطوائه على تقييد حق التقاضي ويتعارض مع المبادئ الدستورية التي تكفل حق التقاضي ويخل بمبدأ المساواة</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فضلا عن قضائه بالمقاصة في أتعاب المحاماة </w:t>
      </w:r>
      <w:r w:rsidRPr="000951F0">
        <w:rPr>
          <w:rFonts w:asciiTheme="majorBidi" w:eastAsia="Times New Roman" w:hAnsiTheme="majorBidi" w:cs="Times New Roman" w:hint="cs"/>
          <w:sz w:val="32"/>
          <w:szCs w:val="32"/>
          <w:rtl/>
          <w:lang w:bidi="ar-BH"/>
        </w:rPr>
        <w:t>على ال</w:t>
      </w:r>
      <w:r w:rsidRPr="000951F0">
        <w:rPr>
          <w:rFonts w:asciiTheme="majorBidi" w:eastAsia="Times New Roman" w:hAnsiTheme="majorBidi" w:cs="Times New Roman"/>
          <w:sz w:val="32"/>
          <w:szCs w:val="32"/>
          <w:rtl/>
          <w:lang w:bidi="ar-BH"/>
        </w:rPr>
        <w:t>رغم</w:t>
      </w:r>
      <w:r w:rsidRPr="000951F0">
        <w:rPr>
          <w:rFonts w:asciiTheme="majorBidi" w:eastAsia="Times New Roman" w:hAnsiTheme="majorBidi" w:cs="Times New Roman" w:hint="cs"/>
          <w:sz w:val="32"/>
          <w:szCs w:val="32"/>
          <w:rtl/>
          <w:lang w:bidi="ar-BH"/>
        </w:rPr>
        <w:t xml:space="preserve"> من</w:t>
      </w:r>
      <w:r w:rsidRPr="000951F0">
        <w:rPr>
          <w:rFonts w:asciiTheme="majorBidi" w:eastAsia="Times New Roman" w:hAnsiTheme="majorBidi" w:cs="Times New Roman"/>
          <w:sz w:val="32"/>
          <w:szCs w:val="32"/>
          <w:rtl/>
          <w:lang w:bidi="ar-BH"/>
        </w:rPr>
        <w:t xml:space="preserve"> أن هذه الاتعاب تخص الوكلاء وليس أطراف الدعوى، ومن ثم لا يصح أن تكون محلا للمقاصة مما يعيب الحكم ويستوجب نقضه.</w:t>
      </w:r>
    </w:p>
    <w:p w:rsidR="00C63E90" w:rsidRPr="000951F0" w:rsidRDefault="00C63E90" w:rsidP="00C63E90">
      <w:pPr>
        <w:tabs>
          <w:tab w:val="left" w:pos="1144"/>
          <w:tab w:val="left" w:pos="1636"/>
        </w:tabs>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r>
      <w:r w:rsidRPr="000951F0">
        <w:rPr>
          <w:rFonts w:asciiTheme="majorBidi" w:eastAsia="Times New Roman" w:hAnsiTheme="majorBidi" w:cs="Times New Roman"/>
          <w:sz w:val="32"/>
          <w:szCs w:val="32"/>
          <w:rtl/>
          <w:lang w:bidi="ar-BH"/>
        </w:rPr>
        <w:tab/>
      </w:r>
    </w:p>
    <w:p w:rsidR="00C63E90" w:rsidRPr="000951F0" w:rsidRDefault="00C63E90" w:rsidP="00C63E90">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 xml:space="preserve">وحيث ان هذا النعي مردود، ذلك أنه من المقرر وفقا للمادة 6 من القانون رقم 36 لسنة 2012 بإصدار قانون العمل في القطاع الأهلي أن المحكمة تقضي بإلزام رافع الدعوى بالمصاريف كلها أو بعضها في حالة رفض الدعوى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 xml:space="preserve">دون إخلال بأحكام قانون المرافعات المدنية والتجارية، وأنه من المقرر وفقا للمادة 192 من قانون المرافعات أنه على المحكمة عند إصدار الحكم الذي تنتهي به الخصومة أمامها أن تحكم من تلقاء نفسها في مصاريف الدعوى وتقضي المحكمة بمصروفات الدعوى بما في ذلك مقابل أتعاب المحاماة على الخصم المحكوم عليه، وأنه وفقا للمادة 197 من قانون المرافعات أنه إذا أخفق كل من الخصمين في بعض الطلبات جاز الحكم بأن يتحمل كل خصم ما دفعه من مصاريف أو بتقسيم المصاريف بين الخصمين على حسب ما تقدره المحكمة، كما يجوز أن تحكم بها جميعا على أحدهما. لما كان ذلك وكان الثابت من الأوراق أن الحكم المطعون فيه قد رفض بعض طلبات الطاعن في الدعوى وألزمه بالمناسب من المصاريف وأجرى المقاصة في مقابل أتعاب المحاماة التي يلزم بها المحكوم عليه باعتبارها من مصاريف الدعوى فإنه يكون قد التزم صحيح القانون. لما كان ذلك وكان غاية المشرع من النص في المادة 6 من قانون العمل رقم 36 لسنة 2012 على إلزام رافع الدعوى بمصاريفها كلها أو بعضها في حالة رفض الدعوى سرعة الفصل في هذه النوعية من الدعاوى وهو نص عام مجرد </w:t>
      </w:r>
      <w:r w:rsidRPr="000951F0">
        <w:rPr>
          <w:rFonts w:asciiTheme="majorBidi" w:eastAsia="Times New Roman" w:hAnsiTheme="majorBidi" w:cs="Times New Roman" w:hint="cs"/>
          <w:sz w:val="32"/>
          <w:szCs w:val="32"/>
          <w:rtl/>
          <w:lang w:bidi="ar-BH"/>
        </w:rPr>
        <w:t>ف</w:t>
      </w:r>
      <w:r w:rsidRPr="000951F0">
        <w:rPr>
          <w:rFonts w:asciiTheme="majorBidi" w:eastAsia="Times New Roman" w:hAnsiTheme="majorBidi" w:cs="Times New Roman"/>
          <w:sz w:val="32"/>
          <w:szCs w:val="32"/>
          <w:rtl/>
          <w:lang w:bidi="ar-BH"/>
        </w:rPr>
        <w:t>لا يمثل إخلالا بحق التقاضي أو مبدأ المساواة أو تقييدا لهما فإن ما يثيره الطاعن من عدم دستورية ذلك النص غير جدي ومن ثم فإن ما ينعاه الطاعن على الحكم المطعون فيه يضحى على غير أساس.</w:t>
      </w:r>
    </w:p>
    <w:p w:rsidR="00C63E90" w:rsidRPr="000951F0" w:rsidRDefault="00C63E90" w:rsidP="00C63E90">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 xml:space="preserve">وحيث ان الطاعن ينعى على الحكم المطعون فيه بالسبب الثاني من أسباب الطعن مخالفة القانون والخطأ في تطبيقه والفساد في الاستدلال والقصور في التسبيب، ذلك أنه طلب مكافأة نهاية الخدمة المستحقة له على سند من أنه كان يعمل لدى المالك السابق للشركة اعتبارا من 10/3/1998 وقد انتقلت المنشأة إلى المطعون ضدها الأولى وأنه </w:t>
      </w:r>
      <w:r w:rsidRPr="000951F0">
        <w:rPr>
          <w:rFonts w:asciiTheme="majorBidi" w:eastAsia="Times New Roman" w:hAnsiTheme="majorBidi" w:cs="Times New Roman" w:hint="cs"/>
          <w:sz w:val="32"/>
          <w:szCs w:val="32"/>
          <w:rtl/>
          <w:lang w:bidi="ar-BH"/>
        </w:rPr>
        <w:t>ت</w:t>
      </w:r>
      <w:r w:rsidRPr="000951F0">
        <w:rPr>
          <w:rFonts w:asciiTheme="majorBidi" w:eastAsia="Times New Roman" w:hAnsiTheme="majorBidi" w:cs="Times New Roman"/>
          <w:sz w:val="32"/>
          <w:szCs w:val="32"/>
          <w:rtl/>
          <w:lang w:bidi="ar-BH"/>
        </w:rPr>
        <w:t>سلم مكافأة نهاية الخدمة حتى 19/6/2012 ، فإنه يستحق المكافأة عن الفترة اللاحقة اب</w:t>
      </w:r>
      <w:r w:rsidRPr="000951F0">
        <w:rPr>
          <w:rFonts w:asciiTheme="majorBidi" w:eastAsia="Times New Roman" w:hAnsiTheme="majorBidi" w:cs="Times New Roman" w:hint="cs"/>
          <w:sz w:val="32"/>
          <w:szCs w:val="32"/>
          <w:rtl/>
          <w:lang w:bidi="ar-BH"/>
        </w:rPr>
        <w:t>تد</w:t>
      </w:r>
      <w:r w:rsidRPr="000951F0">
        <w:rPr>
          <w:rFonts w:asciiTheme="majorBidi" w:eastAsia="Times New Roman" w:hAnsiTheme="majorBidi" w:cs="Times New Roman"/>
          <w:sz w:val="32"/>
          <w:szCs w:val="32"/>
          <w:rtl/>
          <w:lang w:bidi="ar-BH"/>
        </w:rPr>
        <w:t>ا</w:t>
      </w:r>
      <w:r w:rsidRPr="000951F0">
        <w:rPr>
          <w:rFonts w:asciiTheme="majorBidi" w:eastAsia="Times New Roman" w:hAnsiTheme="majorBidi" w:cs="Times New Roman" w:hint="cs"/>
          <w:sz w:val="32"/>
          <w:szCs w:val="32"/>
          <w:rtl/>
          <w:lang w:bidi="ar-BH"/>
        </w:rPr>
        <w:t>ء</w:t>
      </w:r>
      <w:r w:rsidRPr="000951F0">
        <w:rPr>
          <w:rFonts w:asciiTheme="majorBidi" w:eastAsia="Times New Roman" w:hAnsiTheme="majorBidi" w:cs="Times New Roman"/>
          <w:sz w:val="32"/>
          <w:szCs w:val="32"/>
          <w:rtl/>
          <w:lang w:bidi="ar-BH"/>
        </w:rPr>
        <w:t xml:space="preserve"> من 20/6/2012 حتى إنهاء عقد عمله بواقع شهر عن كل سنة إلا أن الحكم المطعون فيه لم يعتد بفترة عمله لدى المالك السابق وقضى له بمكافأة نهاية الخدمة على أساس مدة عمله لدى المطعون ضدها الأولى بواقع أجر نصف شهر عن كل سنة وكسور السنة بالمخالفة للمادة 116 من قانون العمل 36 لسنة 2012 مما يعيبه ويستوجب نقضه.</w:t>
      </w:r>
    </w:p>
    <w:p w:rsidR="00C63E90" w:rsidRPr="000951F0" w:rsidRDefault="00C63E90" w:rsidP="00C63E90">
      <w:pPr>
        <w:spacing w:after="0" w:line="360" w:lineRule="auto"/>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ab/>
        <w:t xml:space="preserve">وحيث ان هذا النعي في محله، ذلك أنه من المقرر في قضاء هذه المحكمة أن كل طلب أو وجه دفاع يدلي به الخصم أمام محكمة الموضوع مما قد يترتب عليه تغيير وجه الرأي في الدعوى يتعين على المحكمة أن تتناوله في أسباب حكمها والرد عليه بما يصلح وإلا كان حكمها قاصرا. لما كان ذلك وكان الطاعن قد تمسك أمام محكمة الموضوع بدفاعه الوارد </w:t>
      </w:r>
      <w:r w:rsidRPr="000951F0">
        <w:rPr>
          <w:rFonts w:asciiTheme="majorBidi" w:eastAsia="Times New Roman" w:hAnsiTheme="majorBidi" w:cs="Times New Roman" w:hint="cs"/>
          <w:sz w:val="32"/>
          <w:szCs w:val="32"/>
          <w:rtl/>
          <w:lang w:bidi="ar-BH"/>
        </w:rPr>
        <w:t xml:space="preserve">في </w:t>
      </w:r>
      <w:r w:rsidRPr="000951F0">
        <w:rPr>
          <w:rFonts w:asciiTheme="majorBidi" w:eastAsia="Times New Roman" w:hAnsiTheme="majorBidi" w:cs="Times New Roman"/>
          <w:sz w:val="32"/>
          <w:szCs w:val="32"/>
          <w:rtl/>
          <w:lang w:bidi="ar-BH"/>
        </w:rPr>
        <w:t>وجه النعي إلا أن الحكم المطعون فيه قد قضى له بمكافأة نهاية الخدمة محتسبا إياها على أساس خمسة عشر يوما عن كل سنة من السنوات الثلاث الأولى</w:t>
      </w:r>
      <w:r w:rsidRPr="000951F0">
        <w:rPr>
          <w:rFonts w:asciiTheme="majorBidi" w:eastAsia="Times New Roman" w:hAnsiTheme="majorBidi" w:cs="Times New Roman" w:hint="cs"/>
          <w:sz w:val="32"/>
          <w:szCs w:val="32"/>
          <w:rtl/>
          <w:lang w:bidi="ar-BH"/>
        </w:rPr>
        <w:t xml:space="preserve"> من</w:t>
      </w:r>
      <w:r w:rsidRPr="000951F0">
        <w:rPr>
          <w:rFonts w:asciiTheme="majorBidi" w:eastAsia="Times New Roman" w:hAnsiTheme="majorBidi" w:cs="Times New Roman"/>
          <w:sz w:val="32"/>
          <w:szCs w:val="32"/>
          <w:rtl/>
          <w:lang w:bidi="ar-BH"/>
        </w:rPr>
        <w:t xml:space="preserve"> وكسور السنة بدءا من تاريخ انتقال المنشأة إلى المطعون ضدها الأولى</w:t>
      </w:r>
      <w:r w:rsidRPr="000951F0">
        <w:rPr>
          <w:rFonts w:asciiTheme="majorBidi" w:eastAsia="Times New Roman" w:hAnsiTheme="majorBidi" w:cs="Times New Roman" w:hint="cs"/>
          <w:sz w:val="32"/>
          <w:szCs w:val="32"/>
          <w:rtl/>
          <w:lang w:bidi="ar-BH"/>
        </w:rPr>
        <w:t xml:space="preserve"> ومن</w:t>
      </w:r>
      <w:r w:rsidRPr="000951F0">
        <w:rPr>
          <w:rFonts w:asciiTheme="majorBidi" w:eastAsia="Times New Roman" w:hAnsiTheme="majorBidi" w:cs="Times New Roman"/>
          <w:sz w:val="32"/>
          <w:szCs w:val="32"/>
          <w:rtl/>
          <w:lang w:bidi="ar-BH"/>
        </w:rPr>
        <w:t xml:space="preserve"> دون مراعاة لمدة عمله السابقة لدى المالك السابق للمنشأة دون أن يعرض لدفاع الطاعن المذكور بما يقتضيه أو يقسطه حقه من البحث والتمحيص </w:t>
      </w:r>
      <w:r w:rsidRPr="000951F0">
        <w:rPr>
          <w:rFonts w:asciiTheme="majorBidi" w:eastAsia="Times New Roman" w:hAnsiTheme="majorBidi" w:cs="Times New Roman" w:hint="cs"/>
          <w:sz w:val="32"/>
          <w:szCs w:val="32"/>
          <w:rtl/>
          <w:lang w:bidi="ar-BH"/>
        </w:rPr>
        <w:t>على الرغم من</w:t>
      </w:r>
      <w:r w:rsidRPr="000951F0">
        <w:rPr>
          <w:rFonts w:asciiTheme="majorBidi" w:eastAsia="Times New Roman" w:hAnsiTheme="majorBidi" w:cs="Times New Roman"/>
          <w:sz w:val="32"/>
          <w:szCs w:val="32"/>
          <w:rtl/>
          <w:lang w:bidi="ar-BH"/>
        </w:rPr>
        <w:t xml:space="preserve"> أنه دفاع جوهري إن صح قد يتغير به وجه الرأي في الدعوى فإنه يكون معيبا بالقصور في التسبيب بما يوجب نقضه في هذا الخصوص.</w:t>
      </w:r>
    </w:p>
    <w:p w:rsidR="00C63E90" w:rsidRPr="000951F0" w:rsidRDefault="00C63E90" w:rsidP="00C63E90">
      <w:pPr>
        <w:spacing w:after="0" w:line="360" w:lineRule="auto"/>
        <w:jc w:val="both"/>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ثانيا: الطعن رقم 287 لسنة 2015 "المقام من صاحبة العمل":</w:t>
      </w:r>
    </w:p>
    <w:p w:rsidR="00C63E90" w:rsidRPr="000951F0" w:rsidRDefault="00C63E90" w:rsidP="00C63E90">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 xml:space="preserve">وحيث ان الطعن أقيم على سببين تنعى بهما الطاعنة على الحكم المطعون فيه مخالفة القانون والخطأ في تطبيقه ومخالفة الثابت بالأوراق والفساد في الاستدلال، ذلك أنه قضى للمطعون ضده ببدل إخطار رغم أن الثابت من الأوراق إخطاره بإنهاء عقد العمل وتقديمها ما يفيد ذلك من إخطار للمطعون ضده واقرارات صادرة </w:t>
      </w:r>
      <w:r w:rsidRPr="000951F0">
        <w:rPr>
          <w:rFonts w:asciiTheme="majorBidi" w:eastAsia="Times New Roman" w:hAnsiTheme="majorBidi" w:cs="Times New Roman" w:hint="cs"/>
          <w:sz w:val="32"/>
          <w:szCs w:val="32"/>
          <w:rtl/>
          <w:lang w:bidi="ar-BH"/>
        </w:rPr>
        <w:t>ع</w:t>
      </w:r>
      <w:r w:rsidRPr="000951F0">
        <w:rPr>
          <w:rFonts w:asciiTheme="majorBidi" w:eastAsia="Times New Roman" w:hAnsiTheme="majorBidi" w:cs="Times New Roman"/>
          <w:sz w:val="32"/>
          <w:szCs w:val="32"/>
          <w:rtl/>
          <w:lang w:bidi="ar-BH"/>
        </w:rPr>
        <w:t>ن مديري العمل والعاملين لديها بأنه تم الإخطار</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فضلا عن قضائه له بالأجر ومكافأة نهاية الخدمة المقضي بهما باعتبار انتهاء عمل المطعون ضده في 7/2/2014 </w:t>
      </w:r>
      <w:r w:rsidRPr="000951F0">
        <w:rPr>
          <w:rFonts w:asciiTheme="majorBidi" w:eastAsia="Times New Roman" w:hAnsiTheme="majorBidi" w:cs="Times New Roman" w:hint="cs"/>
          <w:sz w:val="32"/>
          <w:szCs w:val="32"/>
          <w:rtl/>
          <w:lang w:bidi="ar-BH"/>
        </w:rPr>
        <w:t>على ال</w:t>
      </w:r>
      <w:r w:rsidRPr="000951F0">
        <w:rPr>
          <w:rFonts w:asciiTheme="majorBidi" w:eastAsia="Times New Roman" w:hAnsiTheme="majorBidi" w:cs="Times New Roman"/>
          <w:sz w:val="32"/>
          <w:szCs w:val="32"/>
          <w:rtl/>
          <w:lang w:bidi="ar-BH"/>
        </w:rPr>
        <w:t xml:space="preserve">رغم </w:t>
      </w:r>
      <w:r w:rsidRPr="000951F0">
        <w:rPr>
          <w:rFonts w:asciiTheme="majorBidi" w:eastAsia="Times New Roman" w:hAnsiTheme="majorBidi" w:cs="Times New Roman" w:hint="cs"/>
          <w:sz w:val="32"/>
          <w:szCs w:val="32"/>
          <w:rtl/>
          <w:lang w:bidi="ar-BH"/>
        </w:rPr>
        <w:t>من</w:t>
      </w:r>
      <w:r w:rsidRPr="000951F0">
        <w:rPr>
          <w:rFonts w:asciiTheme="majorBidi" w:eastAsia="Times New Roman" w:hAnsiTheme="majorBidi" w:cs="Times New Roman"/>
          <w:sz w:val="32"/>
          <w:szCs w:val="32"/>
          <w:rtl/>
          <w:lang w:bidi="ar-BH"/>
        </w:rPr>
        <w:t xml:space="preserve"> انتهاء عمله كان في 24/1/2014 مما يعيبه ويستوجب نقضه.</w:t>
      </w:r>
    </w:p>
    <w:p w:rsidR="00C63E90" w:rsidRPr="000951F0" w:rsidRDefault="00C63E90" w:rsidP="00C63E90">
      <w:pPr>
        <w:tabs>
          <w:tab w:val="left" w:pos="2309"/>
        </w:tabs>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r>
    </w:p>
    <w:p w:rsidR="00C63E90" w:rsidRPr="000951F0" w:rsidRDefault="00C63E90" w:rsidP="00C63E90">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 xml:space="preserve">وحيث إن هذا النعي مردود، ذلك أنه من المقرر في قضاء هذه المحكمة أن لمحكمة الموضوع سلطة تحصيل وفهم الواقع في الدعوى وتقدير الأدلة والمستندات المقدمة فيها والأخذ بما تطمئن إليه منها وإطراح ما عداها وحسبها أن تقيم قضاءها على الحقيقة التي اقتنعت بها وأوردت عليها دليلها طالما كان استخلاصها سائغا وتقديرها مقبولا. لما كان ذلك وكان الحكم المطعون فيه قد قضى بإلزام الطاعنة أن تؤدي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ى ا</w:t>
      </w:r>
      <w:r w:rsidRPr="000951F0">
        <w:rPr>
          <w:rFonts w:asciiTheme="majorBidi" w:eastAsia="Times New Roman" w:hAnsiTheme="majorBidi" w:cs="Times New Roman"/>
          <w:sz w:val="32"/>
          <w:szCs w:val="32"/>
          <w:rtl/>
          <w:lang w:bidi="ar-BH"/>
        </w:rPr>
        <w:t>لمطعون ضده بدل إخطار والأجر ومكافأة نهاية الخدمة المقضي بها وأقام قضاءه على ما خلص إليه من الأوراق انتهاء علاقة العمل بين الطاعنة والمطعون ضده في 7/2/2014 أخذا مما تضمنه محضر قسم الشكاوى بوزارة العمل من إقرار الحاضر عن الطاعنة بانتهاء علاقة العمل في ذلك التاريخ، كما أن الأخيرة لم تقدم ما يفيد إثبات وفائها بأجر المطعون ضده عن الفترة المطالب بها وفقا للمادة 46 من قانون العمل رقم 36 لسنة 2012 كما خلت الأوراق مما يثبت إخطار الطاعنة للمطعون ضده بإنهاء علاقة العمل وفقا للمنصوص عليه في المادة 100 من القانون المذكور، وكان هذا الذي خلص إليه الحكم المطعون فيه في حدود سلطة المحكمة التقديرية وله مأخذ من الأوراق بأسباب سائغة تكفي لحمله وتتضمن الرد الضمني المسقط لما عداها فإن ما تنعاه الطاعنة على الحكم المطعون فيه يكون على غير أساس.</w:t>
      </w:r>
    </w:p>
    <w:p w:rsidR="00C63E90" w:rsidRPr="000951F0" w:rsidRDefault="00C63E90" w:rsidP="00C63E90">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وحيث انه ولما تقدم فإنه يتعين رفض الطعن.</w:t>
      </w:r>
    </w:p>
    <w:p w:rsidR="008D65A2" w:rsidRDefault="00C63E90" w:rsidP="00C63E90">
      <w:r w:rsidRPr="000951F0">
        <w:rPr>
          <w:rFonts w:asciiTheme="majorBidi" w:eastAsia="Times New Roman" w:hAnsiTheme="majorBidi" w:cs="Times New Roman"/>
          <w:sz w:val="32"/>
          <w:szCs w:val="32"/>
          <w:rtl/>
          <w:lang w:bidi="ar-BH"/>
        </w:rPr>
        <w:tab/>
        <w:t>وحيث انه عن المصاريف شاملة أتعاب المحاماة فالمحكمة تلزم الطاعنة بهما مع مصادرة الكفالة.</w:t>
      </w:r>
      <w:bookmarkStart w:id="0" w:name="_GoBack"/>
      <w:bookmarkEnd w:id="0"/>
    </w:p>
    <w:sectPr w:rsidR="008D65A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7546D"/>
    <w:multiLevelType w:val="hybridMultilevel"/>
    <w:tmpl w:val="DDB87156"/>
    <w:lvl w:ilvl="0" w:tplc="2A4AB7EE">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101"/>
    <w:rsid w:val="0003272B"/>
    <w:rsid w:val="00734101"/>
    <w:rsid w:val="008D65A2"/>
    <w:rsid w:val="00C63E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E90"/>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E90"/>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2332</Words>
  <Characters>13294</Characters>
  <Application>Microsoft Office Word</Application>
  <DocSecurity>0</DocSecurity>
  <Lines>110</Lines>
  <Paragraphs>31</Paragraphs>
  <ScaleCrop>false</ScaleCrop>
  <Company/>
  <LinksUpToDate>false</LinksUpToDate>
  <CharactersWithSpaces>15595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2020-04-22T10:17:00Z</dcterms:created>
  <dcterms:modified xsi:type="dcterms:W3CDTF">2020-04-22T10:17:00Z</dcterms:modified>
</cp:coreProperties>
</file>